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515.0" w:type="dxa"/>
        <w:jc w:val="left"/>
        <w:tblInd w:w="-45.0" w:type="dxa"/>
        <w:tblLayout w:type="fixed"/>
        <w:tblLook w:val="0400"/>
      </w:tblPr>
      <w:tblGrid>
        <w:gridCol w:w="600"/>
        <w:gridCol w:w="105"/>
        <w:gridCol w:w="285"/>
        <w:gridCol w:w="8385"/>
        <w:gridCol w:w="375"/>
        <w:gridCol w:w="195"/>
        <w:gridCol w:w="195"/>
        <w:gridCol w:w="375"/>
        <w:tblGridChange w:id="0">
          <w:tblGrid>
            <w:gridCol w:w="600"/>
            <w:gridCol w:w="105"/>
            <w:gridCol w:w="285"/>
            <w:gridCol w:w="8385"/>
            <w:gridCol w:w="375"/>
            <w:gridCol w:w="195"/>
            <w:gridCol w:w="195"/>
            <w:gridCol w:w="375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2">
            <w:pPr>
              <w:spacing w:after="200" w:line="240" w:lineRule="auto"/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TERMO DE FISCALIZAÇÃO (BPF) ...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.........../............../..............</w:t>
            </w:r>
            <w:r w:rsidDel="00000000" w:rsidR="00000000" w:rsidRPr="00000000">
              <w:rPr>
                <w:rFonts w:ascii="Arial" w:cs="Arial" w:eastAsia="Arial" w:hAnsi="Arial"/>
                <w:b w:val="1"/>
                <w:vertAlign w:val="superscript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4">
            <w:pPr>
              <w:spacing w:after="0" w:before="100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IDENTIFICAÇÃO DO ESTABELECIMENTO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151.0" w:type="dxa"/>
              <w:jc w:val="left"/>
              <w:tblLayout w:type="fixed"/>
              <w:tblLook w:val="0000"/>
            </w:tblPr>
            <w:tblGrid>
              <w:gridCol w:w="3998"/>
              <w:gridCol w:w="821"/>
              <w:gridCol w:w="2239"/>
              <w:gridCol w:w="3093"/>
              <w:tblGridChange w:id="0">
                <w:tblGrid>
                  <w:gridCol w:w="3998"/>
                  <w:gridCol w:w="821"/>
                  <w:gridCol w:w="2239"/>
                  <w:gridCol w:w="3093"/>
                </w:tblGrid>
              </w:tblGridChange>
            </w:tblGrid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3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5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Denominação do interessado: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6" w:val="single"/>
                    <w:bottom w:color="000000" w:space="0" w:sz="6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08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i w:val="1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Nº do Registro: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3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9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Endereço: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C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i w:val="1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Município/UF: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D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CNPJ / CPF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E">
                  <w:pPr>
                    <w:tabs>
                      <w:tab w:val="left" w:leader="none" w:pos="2206"/>
                    </w:tabs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CEP: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10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i w:val="1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Telefone: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11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E mail: 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Coordenada geográfica:</w:t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4"/>
                      <w:szCs w:val="14"/>
                      <w:rtl w:val="0"/>
                    </w:rPr>
                    <w:t xml:space="preserve">Nº Processo SEI (quando aplicável)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sz w:val="14"/>
                      <w:szCs w:val="1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9">
            <w:pPr>
              <w:spacing w:after="20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1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MÓDULO I: BOAS PRÁTICAS DE FABRICAÇÃO E AUTOCONTROLES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Arial" w:cs="Arial" w:eastAsia="Arial" w:hAnsi="Arial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spacing w:after="0" w:line="240" w:lineRule="auto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DOCUMENTAÇÃO E REGISTRO</w:t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2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2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 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 do estabelecimento está vigente e opera em atividades/categorias nele autorizadas. </w:t>
            </w:r>
          </w:p>
        </w:tc>
        <w:tc>
          <w:tcPr/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0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Dispõe de responsável técnico (___________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cite nome e inscrição no conselho profissional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____________).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38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3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  <w:highlight w:val="cyan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3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 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3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Planos de ação anteriores a essa fiscalização foram cumpridos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1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4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4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 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Se o estabelecimento fabrica produto com medicamento ou com produtos medicados, existe autorização vigente.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6" w:hRule="atLeast"/>
          <w:tblHeader w:val="0"/>
        </w:trPr>
        <w:tc>
          <w:tcPr/>
          <w:p w:rsidR="00000000" w:rsidDel="00000000" w:rsidP="00000000" w:rsidRDefault="00000000" w:rsidRPr="00000000" w14:paraId="0000004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4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prestação ou contratação de serviços de terceiros para fabricação ou fracionamento foi autorizada.</w:t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5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Relatório mensal do quantitativo fabricado, comercializado, importado e/ou exportado, é enviado dentro do prazo.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5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composição declarada nos rótulos dos produtos acabados guarda correlação com os produtos utilizados na fabricação, conforme ficha de produção.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" w:hRule="atLeast"/>
          <w:tblHeader w:val="0"/>
        </w:trPr>
        <w:tc>
          <w:tcPr/>
          <w:p w:rsidR="00000000" w:rsidDel="00000000" w:rsidP="00000000" w:rsidRDefault="00000000" w:rsidRPr="00000000" w14:paraId="0000006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6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6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Os produtos acabados atendem à legislação vigente quanto ao registro, rotulagem,  propaganda e quanto aos critérios e procedimentos para a fabricação, fracionamento, importação e comercialização dos produtos dispensados de registro.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tabs>
                <w:tab w:val="left" w:leader="none" w:pos="180"/>
              </w:tabs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E">
            <w:pPr>
              <w:tabs>
                <w:tab w:val="left" w:leader="none" w:pos="180"/>
              </w:tabs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tabs>
                <w:tab w:val="left" w:leader="none" w:pos="180"/>
              </w:tabs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1" w:hRule="atLeast"/>
          <w:tblHeader w:val="0"/>
        </w:trPr>
        <w:tc>
          <w:tcPr/>
          <w:p w:rsidR="00000000" w:rsidDel="00000000" w:rsidP="00000000" w:rsidRDefault="00000000" w:rsidRPr="00000000" w14:paraId="0000007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7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Reutiliza embalagens mediante autorização prévia do MAPA.</w:t>
            </w:r>
          </w:p>
        </w:tc>
        <w:tc>
          <w:tcPr/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77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" w:hRule="atLeast"/>
          <w:tblHeader w:val="0"/>
        </w:trPr>
        <w:tc>
          <w:tcPr/>
          <w:p w:rsidR="00000000" w:rsidDel="00000000" w:rsidP="00000000" w:rsidRDefault="00000000" w:rsidRPr="00000000" w14:paraId="0000007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07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Atendeu à intimação dentro do prazo estipulado.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3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8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Comunicou as alterações físicas, de elementos informativos e documentais.</w:t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93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12" w:hRule="atLeast"/>
          <w:tblHeader w:val="0"/>
        </w:trPr>
        <w:tc>
          <w:tcPr/>
          <w:p w:rsidR="00000000" w:rsidDel="00000000" w:rsidP="00000000" w:rsidRDefault="00000000" w:rsidRPr="00000000" w14:paraId="0000009B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D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CONDIÇÕES GERAIS DA ÁREA EXTERNA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300" w:hRule="atLeast"/>
          <w:tblHeader w:val="0"/>
        </w:trPr>
        <w:tc>
          <w:tcPr/>
          <w:p w:rsidR="00000000" w:rsidDel="00000000" w:rsidP="00000000" w:rsidRDefault="00000000" w:rsidRPr="00000000" w14:paraId="000000A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A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condições externas da indústria atendem aos critérios de Boas Práticas de Fabricação  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A8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B3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CONDIÇÕES GERAIS DA ÁREA INTERNA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C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Estruturas e materiais utilizados nas áreas internas, bem como os fluxos (de produtos e pessoas) são condizentes com as Boas Práticas de Fabricação.   </w:t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C8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/>
          <w:p w:rsidR="00000000" w:rsidDel="00000000" w:rsidP="00000000" w:rsidRDefault="00000000" w:rsidRPr="00000000" w14:paraId="000000C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C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Áreas, locais e estruturas são compatíveis com o volume de produção e atendem aos requisitos de armazenamento, dimensionamento e conservação exigidos pelas matérias-primas, insumos, produtos intermediários e produtos acabados desde a recepção até a expedição.</w:t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/>
          <w:p w:rsidR="00000000" w:rsidDel="00000000" w:rsidP="00000000" w:rsidRDefault="00000000" w:rsidRPr="00000000" w14:paraId="000000D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D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Equipamentos da linha de produção são compatíveis e em número adequado à atividade</w:t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D8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E3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3" w:hRule="atLeast"/>
          <w:tblHeader w:val="0"/>
        </w:trPr>
        <w:tc>
          <w:tcPr/>
          <w:p w:rsidR="00000000" w:rsidDel="00000000" w:rsidP="00000000" w:rsidRDefault="00000000" w:rsidRPr="00000000" w14:paraId="000000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TREINAMENTOS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3" w:hRule="atLeast"/>
          <w:tblHeader w:val="0"/>
        </w:trPr>
        <w:tc>
          <w:tcPr/>
          <w:p w:rsidR="00000000" w:rsidDel="00000000" w:rsidP="00000000" w:rsidRDefault="00000000" w:rsidRPr="00000000" w14:paraId="000000F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F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0F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0F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Existe programa de treinamento de funcionários relativo à higiene pessoal e aspectos higiênico-sanitários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 há evidências de que os treinamentos são eficientes.</w:t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F9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04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5" w:hRule="atLeast"/>
          <w:tblHeader w:val="0"/>
        </w:trPr>
        <w:tc>
          <w:tcPr/>
          <w:p w:rsidR="00000000" w:rsidDel="00000000" w:rsidP="00000000" w:rsidRDefault="00000000" w:rsidRPr="00000000" w14:paraId="000001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0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CONTROLE DO PROCESSO PRODUTIVO</w:t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1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78" w:hRule="atLeast"/>
          <w:tblHeader w:val="0"/>
        </w:trPr>
        <w:tc>
          <w:tcPr/>
          <w:p w:rsidR="00000000" w:rsidDel="00000000" w:rsidP="00000000" w:rsidRDefault="00000000" w:rsidRPr="00000000" w14:paraId="0000011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1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monitoramento dos parâmetros de processo é feito dentro da frequência prevista, tem sido capaz de identificar falhas e os registros dos parâmetros e das medidas corretivas estão disponíveis.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19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5" w:hRule="atLeast"/>
          <w:tblHeader w:val="0"/>
        </w:trPr>
        <w:tc>
          <w:tcPr/>
          <w:p w:rsidR="00000000" w:rsidDel="00000000" w:rsidP="00000000" w:rsidRDefault="00000000" w:rsidRPr="00000000" w14:paraId="0000011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18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1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Os ingredientes ou aditivos produzidos a partir de matérias-primas brutas são monitorados por meio de análises laboratoriais para a garantia da segurança, qualidade e inocuidade dos produtos.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3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12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19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2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29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homogeneidade dos lotes baseia-se em testes validados de homogeneidade de mistura e é validada.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2B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12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3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3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empresa faz análise laboratorial periódica como forma de verificação do processo produtivo, registra e toma medidas corretivas adequadas na ocorrência de desvios.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3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3E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9" w:hRule="atLeast"/>
          <w:tblHeader w:val="0"/>
        </w:trPr>
        <w:tc>
          <w:tcPr/>
          <w:p w:rsidR="00000000" w:rsidDel="00000000" w:rsidP="00000000" w:rsidRDefault="00000000" w:rsidRPr="00000000" w14:paraId="0000014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AVALIAÇÃO DOS ELEMENTOS DE CONTROLE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4B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3" w:hRule="atLeast"/>
          <w:tblHeader w:val="0"/>
        </w:trPr>
        <w:tc>
          <w:tcPr/>
          <w:p w:rsidR="00000000" w:rsidDel="00000000" w:rsidP="00000000" w:rsidRDefault="00000000" w:rsidRPr="00000000" w14:paraId="0000014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0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5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manual de boas práticas de fabricação contempla os POPs obrigatórios e todas as etapas de produção estão descritas por meio de fluxograma ou memorial descritivo.</w:t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5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5E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9" w:hRule="atLeast"/>
          <w:tblHeader w:val="0"/>
        </w:trPr>
        <w:tc>
          <w:tcPr/>
          <w:p w:rsidR="00000000" w:rsidDel="00000000" w:rsidP="00000000" w:rsidRDefault="00000000" w:rsidRPr="00000000" w14:paraId="0000016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QUALIFICAÇÃO DE FORNECEDORES E CONTROLE DE MATÉRIAS-PRIMAS, INGREDIENTES E DE EMBALAGENS</w:t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6B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9" w:hRule="atLeast"/>
          <w:tblHeader w:val="0"/>
        </w:trPr>
        <w:tc>
          <w:tcPr/>
          <w:p w:rsidR="00000000" w:rsidDel="00000000" w:rsidP="00000000" w:rsidRDefault="00000000" w:rsidRPr="00000000" w14:paraId="0000016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2et92p0" w:id="4"/>
            <w:bookmarkEnd w:id="4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17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define os critérios e os procedimentos para a qualificação de fornecedores e estes são atendidos.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4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17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7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17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7B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define os critérios, parâmetros e os procedimentos para o recebimento de matérias-primas e ingredientes e embalagens, e estes são atendidos.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7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18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matérias-primas e ingredientes estão dentro do prazo de validade.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5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18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tyjcwt" w:id="5"/>
            <w:bookmarkEnd w:id="5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8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18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Adquire e utiliza apenas produtos permitidos por legislação e conforme indicações e modo de uso considerando o tipo de produto que elabora e as espécies/categorias.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8E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91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99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1" w:hRule="atLeast"/>
          <w:tblHeader w:val="0"/>
        </w:trPr>
        <w:tc>
          <w:tcPr/>
          <w:p w:rsidR="00000000" w:rsidDel="00000000" w:rsidP="00000000" w:rsidRDefault="00000000" w:rsidRPr="00000000" w14:paraId="000001A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ff0000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color w:val="ff0000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LIMPEZA/HIGIENIZAÇÃO DE INSTALAÇÕES, EQUIPAMENTOS E UTENSÍLIOS</w:t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278" w:hRule="atLeast"/>
          <w:tblHeader w:val="0"/>
        </w:trPr>
        <w:tc>
          <w:tcPr/>
          <w:p w:rsidR="00000000" w:rsidDel="00000000" w:rsidP="00000000" w:rsidRDefault="00000000" w:rsidRPr="00000000" w14:paraId="000001A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1A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A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A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Todas as áreas, instalações, equipamentos e utensílios estão relacionadas no POP.</w:t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A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" w:hRule="atLeast"/>
          <w:tblHeader w:val="0"/>
        </w:trPr>
        <w:tc>
          <w:tcPr/>
          <w:p w:rsidR="00000000" w:rsidDel="00000000" w:rsidP="00000000" w:rsidRDefault="00000000" w:rsidRPr="00000000" w14:paraId="000001B1">
            <w:pPr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1B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1B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Para as áreas, instalações, equipamentos e utensílios do item anterior foram descritos critérios, frequências e os procedimentos de limpeza/higienização e há evidências de que estes são atendidos.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7" w:hRule="atLeast"/>
          <w:tblHeader w:val="0"/>
        </w:trPr>
        <w:tc>
          <w:tcPr/>
          <w:p w:rsidR="00000000" w:rsidDel="00000000" w:rsidP="00000000" w:rsidRDefault="00000000" w:rsidRPr="00000000" w14:paraId="000001BA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B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B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2" w:hRule="atLeast"/>
          <w:tblHeader w:val="0"/>
        </w:trPr>
        <w:tc>
          <w:tcPr/>
          <w:p w:rsidR="00000000" w:rsidDel="00000000" w:rsidP="00000000" w:rsidRDefault="00000000" w:rsidRPr="00000000" w14:paraId="000001C2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4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5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5" w:hRule="atLeast"/>
          <w:tblHeader w:val="0"/>
        </w:trPr>
        <w:tc>
          <w:tcPr/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CD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HIGIENE E SAÚDE DO PESSOAL </w:t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C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1D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437" w:hRule="atLeast"/>
          <w:tblHeader w:val="0"/>
        </w:trPr>
        <w:tc>
          <w:tcPr/>
          <w:p w:rsidR="00000000" w:rsidDel="00000000" w:rsidP="00000000" w:rsidRDefault="00000000" w:rsidRPr="00000000" w14:paraId="000001D2">
            <w:pPr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D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especifica os procedimentos em relação ao uso e higiene dos uniformes, hábitos higiênicos, higiene pessoal, higiene antes e durante as operações e estes são atendidos.</w:t>
            </w:r>
          </w:p>
        </w:tc>
        <w:tc>
          <w:tcPr/>
          <w:p w:rsidR="00000000" w:rsidDel="00000000" w:rsidP="00000000" w:rsidRDefault="00000000" w:rsidRPr="00000000" w14:paraId="000001D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D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9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D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1E2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8" w:hRule="atLeast"/>
          <w:tblHeader w:val="0"/>
        </w:trPr>
        <w:tc>
          <w:tcPr/>
          <w:p w:rsidR="00000000" w:rsidDel="00000000" w:rsidP="00000000" w:rsidRDefault="00000000" w:rsidRPr="00000000" w14:paraId="000001EA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ED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E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7" w:hRule="atLeast"/>
          <w:tblHeader w:val="0"/>
        </w:trPr>
        <w:tc>
          <w:tcPr/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POTABILIDADE DA ÁGUA E HIGIENIZAÇÃO DO RESERVATÓRIO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1F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187" w:hRule="atLeast"/>
          <w:tblHeader w:val="0"/>
        </w:trPr>
        <w:tc>
          <w:tcPr/>
          <w:p w:rsidR="00000000" w:rsidDel="00000000" w:rsidP="00000000" w:rsidRDefault="00000000" w:rsidRPr="00000000" w14:paraId="000001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1F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descreve todas as etapas desde obtenção até o destino da água utilizada e este corresponde à prática. </w:t>
            </w:r>
          </w:p>
        </w:tc>
        <w:tc>
          <w:tcPr/>
          <w:p w:rsidR="00000000" w:rsidDel="00000000" w:rsidP="00000000" w:rsidRDefault="00000000" w:rsidRPr="00000000" w14:paraId="000001FE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1FF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20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4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especifica o padrão de potabilidade da água e estes são atendidos.</w:t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7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36" w:hRule="atLeast"/>
          <w:tblHeader w:val="0"/>
        </w:trPr>
        <w:tc>
          <w:tcPr/>
          <w:p w:rsidR="00000000" w:rsidDel="00000000" w:rsidP="00000000" w:rsidRDefault="00000000" w:rsidRPr="00000000" w14:paraId="0000020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after="0" w:line="240" w:lineRule="auto"/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C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0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especifica os procedimentos de limpeza e higienização de reservatórios e estes são atendidos.</w:t>
            </w:r>
          </w:p>
        </w:tc>
        <w:tc>
          <w:tcPr/>
          <w:p w:rsidR="00000000" w:rsidDel="00000000" w:rsidP="00000000" w:rsidRDefault="00000000" w:rsidRPr="00000000" w14:paraId="0000020E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0F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" w:hRule="atLeast"/>
          <w:tblHeader w:val="0"/>
        </w:trPr>
        <w:tc>
          <w:tcPr/>
          <w:p w:rsidR="00000000" w:rsidDel="00000000" w:rsidP="00000000" w:rsidRDefault="00000000" w:rsidRPr="00000000" w14:paraId="0000022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5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PREVENÇÃO DE CONTAMINAÇÃO CRUZADA</w:t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22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204" w:hRule="atLeast"/>
          <w:tblHeader w:val="0"/>
        </w:trPr>
        <w:tc>
          <w:tcPr/>
          <w:p w:rsidR="00000000" w:rsidDel="00000000" w:rsidP="00000000" w:rsidRDefault="00000000" w:rsidRPr="00000000" w14:paraId="0000022A">
            <w:pPr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2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2C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2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identifica os perigos para cada etapa do processo, descreve as medidas preventivas correspondentes e estas são atendidas. </w:t>
            </w:r>
          </w:p>
        </w:tc>
        <w:tc>
          <w:tcPr/>
          <w:p w:rsidR="00000000" w:rsidDel="00000000" w:rsidP="00000000" w:rsidRDefault="00000000" w:rsidRPr="00000000" w14:paraId="0000022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2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07" w:hRule="atLeast"/>
          <w:tblHeader w:val="0"/>
        </w:trPr>
        <w:tc>
          <w:tcPr/>
          <w:p w:rsidR="00000000" w:rsidDel="00000000" w:rsidP="00000000" w:rsidRDefault="00000000" w:rsidRPr="00000000" w14:paraId="0000023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23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 análise laboratorial proposta é capaz de detectar os perigos relacionados pela empresa para as matérias-primas, produtos e processo produtivo e são tomadas medidas corretivas, quando dos desvios.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9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23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3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3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Caso utilize sequenciamento de produção como medida preventiva, descreve os critérios que determinam a sequência.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0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1" w:hRule="atLeast"/>
          <w:tblHeader w:val="0"/>
        </w:trPr>
        <w:tc>
          <w:tcPr/>
          <w:p w:rsidR="00000000" w:rsidDel="00000000" w:rsidP="00000000" w:rsidRDefault="00000000" w:rsidRPr="00000000" w14:paraId="0000024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24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  <w:p w:rsidR="00000000" w:rsidDel="00000000" w:rsidP="00000000" w:rsidRDefault="00000000" w:rsidRPr="00000000" w14:paraId="0000024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4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Caso o sequenciamento de produção seja imprescindível como medida preventiva, os registros de produção permitem determinar a sequência real de produção e condizem com os critérios definidos no item anterior.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49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24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24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4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4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Caso a limpeza de linha (arraste,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rtl w:val="0"/>
              </w:rPr>
              <w:t xml:space="preserve">flushing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ou outro método) seja imprescindível como medida preventiva, o procedimento de limpeza foi validado.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1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3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5" w:hRule="atLeast"/>
          <w:tblHeader w:val="0"/>
        </w:trPr>
        <w:tc>
          <w:tcPr/>
          <w:p w:rsidR="00000000" w:rsidDel="00000000" w:rsidP="00000000" w:rsidRDefault="00000000" w:rsidRPr="00000000" w14:paraId="0000025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25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25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58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Caso a limpeza de linha (arraste, flushing ou outro método) seja imprescindível como medida preventiva, o procedimento validado de limpeza de linha é respeitado.</w:t>
            </w:r>
          </w:p>
        </w:tc>
        <w:tc>
          <w:tcPr/>
          <w:p w:rsidR="00000000" w:rsidDel="00000000" w:rsidP="00000000" w:rsidRDefault="00000000" w:rsidRPr="00000000" w14:paraId="00000259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5A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2" w:hRule="atLeast"/>
          <w:tblHeader w:val="0"/>
        </w:trPr>
        <w:tc>
          <w:tcPr/>
          <w:p w:rsidR="00000000" w:rsidDel="00000000" w:rsidP="00000000" w:rsidRDefault="00000000" w:rsidRPr="00000000" w14:paraId="0000025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25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5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Caso a limpeza de linha (arraste,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rtl w:val="0"/>
              </w:rPr>
              <w:t xml:space="preserve">flushing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ou outro método) seja imprescindível como medida preventiva, os registros de produção permitem determinar a destinação do resíduo de limpeza ou do material utilizado.  </w:t>
            </w:r>
          </w:p>
        </w:tc>
        <w:tc>
          <w:tcPr/>
          <w:p w:rsidR="00000000" w:rsidDel="00000000" w:rsidP="00000000" w:rsidRDefault="00000000" w:rsidRPr="00000000" w14:paraId="0000026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9" w:hRule="atLeast"/>
          <w:tblHeader w:val="0"/>
        </w:trPr>
        <w:tc>
          <w:tcPr/>
          <w:p w:rsidR="00000000" w:rsidDel="00000000" w:rsidP="00000000" w:rsidRDefault="00000000" w:rsidRPr="00000000" w14:paraId="0000026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26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26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6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Caso a limpeza de linha (arraste ou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8"/>
                <w:szCs w:val="18"/>
                <w:rtl w:val="0"/>
              </w:rPr>
              <w:t xml:space="preserve">flushing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) seja imprescindível como medida preventiva e o material seja reprocessado, o reprocessamento é seguro, existe descrição clara do procedimento e registros documentam sua execução.</w:t>
            </w:r>
          </w:p>
        </w:tc>
        <w:tc>
          <w:tcPr/>
          <w:p w:rsidR="00000000" w:rsidDel="00000000" w:rsidP="00000000" w:rsidRDefault="00000000" w:rsidRPr="00000000" w14:paraId="0000026B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6C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6F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" w:hRule="atLeast"/>
          <w:tblHeader w:val="0"/>
        </w:trPr>
        <w:tc>
          <w:tcPr/>
          <w:p w:rsidR="00000000" w:rsidDel="00000000" w:rsidP="00000000" w:rsidRDefault="00000000" w:rsidRPr="00000000" w14:paraId="0000027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MANUTENÇÃO E CALIBRAÇÃO DE EQUIPAMENTOS E INSTRUMENTOS</w:t>
            </w:r>
          </w:p>
        </w:tc>
        <w:tc>
          <w:tcPr/>
          <w:p w:rsidR="00000000" w:rsidDel="00000000" w:rsidP="00000000" w:rsidRDefault="00000000" w:rsidRPr="00000000" w14:paraId="0000028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28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353" w:hRule="atLeast"/>
          <w:tblHeader w:val="0"/>
        </w:trPr>
        <w:tc>
          <w:tcPr/>
          <w:p w:rsidR="00000000" w:rsidDel="00000000" w:rsidP="00000000" w:rsidRDefault="00000000" w:rsidRPr="00000000" w14:paraId="0000028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28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Todas as áreas, instalações, equipamentos e utensílios estão relacionados no POP de manutenção e calibração.</w:t>
            </w:r>
          </w:p>
        </w:tc>
        <w:tc>
          <w:tcPr/>
          <w:p w:rsidR="00000000" w:rsidDel="00000000" w:rsidP="00000000" w:rsidRDefault="00000000" w:rsidRPr="00000000" w14:paraId="0000028B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8C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E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8" w:hRule="atLeast"/>
          <w:tblHeader w:val="0"/>
        </w:trPr>
        <w:tc>
          <w:tcPr/>
          <w:p w:rsidR="00000000" w:rsidDel="00000000" w:rsidP="00000000" w:rsidRDefault="00000000" w:rsidRPr="00000000" w14:paraId="0000028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29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29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Para as áreas, instalações, equipamentos e utensílios do item anterior foram descritos critérios, frequências, os procedimentos de manutenção e calibração e há evidências de que estes são atendidos.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95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7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9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A0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7" w:hRule="atLeast"/>
          <w:tblHeader w:val="0"/>
        </w:trPr>
        <w:tc>
          <w:tcPr/>
          <w:p w:rsidR="00000000" w:rsidDel="00000000" w:rsidP="00000000" w:rsidRDefault="00000000" w:rsidRPr="00000000" w14:paraId="000002A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CONTROLE INTEGRADO DE PRAGAS</w:t>
            </w:r>
          </w:p>
        </w:tc>
        <w:tc>
          <w:tcPr/>
          <w:p w:rsidR="00000000" w:rsidDel="00000000" w:rsidP="00000000" w:rsidRDefault="00000000" w:rsidRPr="00000000" w14:paraId="000002A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A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2A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315" w:hRule="atLeast"/>
          <w:tblHeader w:val="0"/>
        </w:trPr>
        <w:tc>
          <w:tcPr/>
          <w:p w:rsidR="00000000" w:rsidDel="00000000" w:rsidP="00000000" w:rsidRDefault="00000000" w:rsidRPr="00000000" w14:paraId="000002B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2B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B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especifica as medidas preventivas e corretivas adotadas para o controle de pragas e há evidências de que estas são atendidas.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B5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B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51" w:hRule="atLeast"/>
          <w:tblHeader w:val="0"/>
        </w:trPr>
        <w:tc>
          <w:tcPr/>
          <w:p w:rsidR="00000000" w:rsidDel="00000000" w:rsidP="00000000" w:rsidRDefault="00000000" w:rsidRPr="00000000" w14:paraId="000002C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2"/>
                <w:szCs w:val="1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CONTROLE DE RESÍDUOS E EFLUENTES</w:t>
            </w:r>
          </w:p>
        </w:tc>
        <w:tc>
          <w:tcPr/>
          <w:p w:rsidR="00000000" w:rsidDel="00000000" w:rsidP="00000000" w:rsidRDefault="00000000" w:rsidRPr="00000000" w14:paraId="000002C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C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2C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392" w:hRule="atLeast"/>
          <w:tblHeader w:val="0"/>
        </w:trPr>
        <w:tc>
          <w:tcPr/>
          <w:p w:rsidR="00000000" w:rsidDel="00000000" w:rsidP="00000000" w:rsidRDefault="00000000" w:rsidRPr="00000000" w14:paraId="000002D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2D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D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D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POP especifica os procedimentos em relação ao controle de resíduos e efluentes e há evidências de que estes são atendidos.</w:t>
            </w:r>
          </w:p>
        </w:tc>
        <w:tc>
          <w:tcPr/>
          <w:p w:rsidR="00000000" w:rsidDel="00000000" w:rsidP="00000000" w:rsidRDefault="00000000" w:rsidRPr="00000000" w14:paraId="000002D4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D5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7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D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2E0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/>
          <w:p w:rsidR="00000000" w:rsidDel="00000000" w:rsidP="00000000" w:rsidRDefault="00000000" w:rsidRPr="00000000" w14:paraId="000002E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92" w:right="0" w:hanging="432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RASTREABILIDADE E RECOLHIMENTO DE PRODUTOS</w:t>
            </w:r>
          </w:p>
        </w:tc>
        <w:tc>
          <w:tcPr/>
          <w:p w:rsidR="00000000" w:rsidDel="00000000" w:rsidP="00000000" w:rsidRDefault="00000000" w:rsidRPr="00000000" w14:paraId="000002E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E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2E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</w:p>
        </w:tc>
      </w:tr>
      <w:tr>
        <w:trPr>
          <w:cantSplit w:val="0"/>
          <w:trHeight w:val="143" w:hRule="atLeast"/>
          <w:tblHeader w:val="0"/>
        </w:trPr>
        <w:tc>
          <w:tcPr/>
          <w:p w:rsidR="00000000" w:rsidDel="00000000" w:rsidP="00000000" w:rsidRDefault="00000000" w:rsidRPr="00000000" w14:paraId="000002F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2F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O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3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Foi possível realizar a rastreabilidade de um lote de produto acabado.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/>
          <w:p w:rsidR="00000000" w:rsidDel="00000000" w:rsidP="00000000" w:rsidRDefault="00000000" w:rsidRPr="00000000" w14:paraId="000002F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  <w:highlight w:val="magenta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  <w:highlight w:val="magenta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2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2FB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Mantém os registros e os tratamentos dados às reclamações de consumidores.</w:t>
            </w:r>
          </w:p>
        </w:tc>
        <w:tc>
          <w:tcPr/>
          <w:p w:rsidR="00000000" w:rsidDel="00000000" w:rsidP="00000000" w:rsidRDefault="00000000" w:rsidRPr="00000000" w14:paraId="000002F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2F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0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08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3" w:hRule="atLeast"/>
          <w:tblHeader w:val="0"/>
        </w:trPr>
        <w:tc>
          <w:tcPr/>
          <w:p w:rsidR="00000000" w:rsidDel="00000000" w:rsidP="00000000" w:rsidRDefault="00000000" w:rsidRPr="00000000" w14:paraId="0000031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1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 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bookmarkStart w:colFirst="0" w:colLast="0" w:name="_heading=h.3dy6vkm" w:id="6"/>
            <w:bookmarkEnd w:id="6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OUTRAS CONSTATAÇÕES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6"/>
                <w:szCs w:val="16"/>
                <w:rtl w:val="0"/>
              </w:rPr>
              <w:t xml:space="preserve">SIM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6"/>
                <w:szCs w:val="16"/>
                <w:rtl w:val="0"/>
              </w:rPr>
              <w:t xml:space="preserve">NÃO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1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1t3h5sf" w:id="7"/>
            <w:bookmarkEnd w:id="7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46</w:t>
            </w:r>
          </w:p>
        </w:tc>
        <w:tc>
          <w:tcPr/>
          <w:p w:rsidR="00000000" w:rsidDel="00000000" w:rsidP="00000000" w:rsidRDefault="00000000" w:rsidRPr="00000000" w14:paraId="0000031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1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1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1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Omitiu ou declarou informações falsas à fiscalização, fraudou ou simulou a legalidade de documentos ou registros.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D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1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47</w:t>
            </w:r>
          </w:p>
        </w:tc>
        <w:tc>
          <w:tcPr/>
          <w:p w:rsidR="00000000" w:rsidDel="00000000" w:rsidP="00000000" w:rsidRDefault="00000000" w:rsidRPr="00000000" w14:paraId="0000032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2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Impediu ou causou embaraço à fiscalização.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6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32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2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2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2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Descumpriu interdição.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2F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1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49</w:t>
            </w:r>
          </w:p>
        </w:tc>
        <w:tc>
          <w:tcPr/>
          <w:p w:rsidR="00000000" w:rsidDel="00000000" w:rsidP="00000000" w:rsidRDefault="00000000" w:rsidRPr="00000000" w14:paraId="0000033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3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33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Subtraiu, substituiu, removeu ou comercializou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produtos apreendidos pela fiscalização.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8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33A">
            <w:pPr>
              <w:spacing w:after="0" w:line="240" w:lineRule="auto"/>
              <w:jc w:val="both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3C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Descrever medidas fiscais adotas: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8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44">
            <w:pPr>
              <w:spacing w:after="0" w:line="240" w:lineRule="auto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COMENTÁRIOS FINAIS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54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5C">
            <w:pPr>
              <w:spacing w:after="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6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bookmarkStart w:colFirst="0" w:colLast="0" w:name="_heading=h.4d34og8" w:id="8"/>
            <w:bookmarkEnd w:id="8"/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Conclusão sobre as Boas Práticas de Fabricação e elementos de controle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6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) O estabelecimento aplica as Boas Práticas de Fabricação conforme os procedimentos avaliados.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74">
            <w:pPr>
              <w:spacing w:after="0"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) O estabelecimento aplica as Boas Práticas de Fabricação, com as ressalvas apontadas acima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7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) O estabelecimento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não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implementou efetivamente as Boas Práticas de Fabricação de acordo com os apontamentos acima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84">
            <w:pPr>
              <w:spacing w:after="0" w:line="240" w:lineRule="auto"/>
              <w:ind w:left="708" w:firstLine="0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ações fiscais adotadas estão consignadas no campo ‘termos lavrados/vinculados’.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8"/>
          </w:tcPr>
          <w:p w:rsidR="00000000" w:rsidDel="00000000" w:rsidP="00000000" w:rsidRDefault="00000000" w:rsidRPr="00000000" w14:paraId="0000038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Em todos os casos o estabelecimento tem 30 dias para enviar plano de ação ao ____-SIPOA, identificando as medidas adotadas, os prazos e as não conformidades já consideradas solucionadas.</w:t>
            </w:r>
          </w:p>
        </w:tc>
      </w:tr>
    </w:tbl>
    <w:p w:rsidR="00000000" w:rsidDel="00000000" w:rsidP="00000000" w:rsidRDefault="00000000" w:rsidRPr="00000000" w14:paraId="00000394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491.0" w:type="dxa"/>
        <w:jc w:val="left"/>
        <w:tblInd w:w="-35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55"/>
        <w:gridCol w:w="284"/>
        <w:gridCol w:w="8788"/>
        <w:gridCol w:w="354"/>
        <w:gridCol w:w="355"/>
        <w:gridCol w:w="355"/>
        <w:tblGridChange w:id="0">
          <w:tblGrid>
            <w:gridCol w:w="355"/>
            <w:gridCol w:w="284"/>
            <w:gridCol w:w="8788"/>
            <w:gridCol w:w="354"/>
            <w:gridCol w:w="355"/>
            <w:gridCol w:w="355"/>
          </w:tblGrid>
        </w:tblGridChange>
      </w:tblGrid>
      <w:tr>
        <w:trPr>
          <w:cantSplit w:val="0"/>
          <w:trHeight w:val="283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9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2s8eyo1" w:id="9"/>
            <w:bookmarkEnd w:id="9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MÓDULO II – USO DE MEDICAMENTOS/PRODUTOS MEDICADOS </w:t>
            </w:r>
          </w:p>
        </w:tc>
        <w:tc>
          <w:tcPr/>
          <w:p w:rsidR="00000000" w:rsidDel="00000000" w:rsidP="00000000" w:rsidRDefault="00000000" w:rsidRPr="00000000" w14:paraId="0000039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</w:p>
        </w:tc>
        <w:tc>
          <w:tcPr/>
          <w:p w:rsidR="00000000" w:rsidDel="00000000" w:rsidP="00000000" w:rsidRDefault="00000000" w:rsidRPr="00000000" w14:paraId="0000039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NC</w:t>
            </w:r>
          </w:p>
        </w:tc>
        <w:tc>
          <w:tcPr/>
          <w:p w:rsidR="00000000" w:rsidDel="00000000" w:rsidP="00000000" w:rsidRDefault="00000000" w:rsidRPr="00000000" w14:paraId="0000039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NA</w:t>
            </w:r>
          </w:p>
        </w:tc>
      </w:tr>
      <w:tr>
        <w:trPr>
          <w:cantSplit w:val="0"/>
          <w:trHeight w:val="383" w:hRule="atLeast"/>
          <w:tblHeader w:val="0"/>
        </w:trPr>
        <w:tc>
          <w:tcPr/>
          <w:p w:rsidR="00000000" w:rsidDel="00000000" w:rsidP="00000000" w:rsidRDefault="00000000" w:rsidRPr="00000000" w14:paraId="0000039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50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9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As medidas preventivas relativas à contaminação cruzada devido ao armazenamento e uso de medicamentos/produtos medicados estão contempladas em procedimento escrito e são atendidas. </w:t>
            </w:r>
          </w:p>
        </w:tc>
        <w:tc>
          <w:tcPr/>
          <w:p w:rsidR="00000000" w:rsidDel="00000000" w:rsidP="00000000" w:rsidRDefault="00000000" w:rsidRPr="00000000" w14:paraId="0000039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1" w:hRule="atLeast"/>
          <w:tblHeader w:val="0"/>
        </w:trPr>
        <w:tc>
          <w:tcPr/>
          <w:p w:rsidR="00000000" w:rsidDel="00000000" w:rsidP="00000000" w:rsidRDefault="00000000" w:rsidRPr="00000000" w14:paraId="000003A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51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Os medicamentos são licenciados no MAPA, utilizados nas categorias de produtos às quais são indicados, nas quantidades prescritas e a prescrição veterinária atende à legislação específica.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4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5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6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51" w:hRule="atLeast"/>
          <w:tblHeader w:val="0"/>
        </w:trPr>
        <w:tc>
          <w:tcPr/>
          <w:p w:rsidR="00000000" w:rsidDel="00000000" w:rsidP="00000000" w:rsidRDefault="00000000" w:rsidRPr="00000000" w14:paraId="000003A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17dp8vu" w:id="10"/>
            <w:bookmarkEnd w:id="10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52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9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Para estabelecimento que manipula somente os produtos com medicamento, estes provêm de estabelecimento autorizado, são utilizados nas categorias de produtos e espécies as quais são indicadas, nas quantidades prescritas e a prescrição veterinária atende à legislação específica.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A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C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8" w:hRule="atLeast"/>
          <w:tblHeader w:val="0"/>
        </w:trPr>
        <w:tc>
          <w:tcPr/>
          <w:p w:rsidR="00000000" w:rsidDel="00000000" w:rsidP="00000000" w:rsidRDefault="00000000" w:rsidRPr="00000000" w14:paraId="000003A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A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vAlign w:val="center"/>
          </w:tcPr>
          <w:p w:rsidR="00000000" w:rsidDel="00000000" w:rsidP="00000000" w:rsidRDefault="00000000" w:rsidRPr="00000000" w14:paraId="000003A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Produtos acabados atendem aos requisitos específicos de rotulagem de produtos medicados.</w:t>
            </w:r>
          </w:p>
        </w:tc>
        <w:tc>
          <w:tcPr/>
          <w:p w:rsidR="00000000" w:rsidDel="00000000" w:rsidP="00000000" w:rsidRDefault="00000000" w:rsidRPr="00000000" w14:paraId="000003B0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1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2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58" w:hRule="atLeast"/>
          <w:tblHeader w:val="0"/>
        </w:trPr>
        <w:tc>
          <w:tcPr/>
          <w:p w:rsidR="00000000" w:rsidDel="00000000" w:rsidP="00000000" w:rsidRDefault="00000000" w:rsidRPr="00000000" w14:paraId="000003B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54</w:t>
            </w:r>
          </w:p>
        </w:tc>
        <w:tc>
          <w:tcPr/>
          <w:p w:rsidR="00000000" w:rsidDel="00000000" w:rsidP="00000000" w:rsidRDefault="00000000" w:rsidRPr="00000000" w14:paraId="000003B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rdcrjn" w:id="11"/>
            <w:bookmarkEnd w:id="11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Há evidências de que premixes, núcleos e concentrados com medicamentos sejam comercializados apenas para estabelecimentos autorizados a fabricar rações, suplementos e concentrados com medicamentos ou produtos medicados.</w:t>
            </w:r>
          </w:p>
        </w:tc>
        <w:tc>
          <w:tcPr/>
          <w:p w:rsidR="00000000" w:rsidDel="00000000" w:rsidP="00000000" w:rsidRDefault="00000000" w:rsidRPr="00000000" w14:paraId="000003B6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7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8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7030a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0" w:hRule="atLeast"/>
          <w:tblHeader w:val="0"/>
        </w:trPr>
        <w:tc>
          <w:tcPr/>
          <w:p w:rsidR="00000000" w:rsidDel="00000000" w:rsidP="00000000" w:rsidRDefault="00000000" w:rsidRPr="00000000" w14:paraId="000003B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55</w:t>
            </w:r>
          </w:p>
        </w:tc>
        <w:tc>
          <w:tcPr/>
          <w:p w:rsidR="00000000" w:rsidDel="00000000" w:rsidP="00000000" w:rsidRDefault="00000000" w:rsidRPr="00000000" w14:paraId="000003B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BB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Realiza monitoramento laboratorial que evidencia o controle da contaminação cruzada e eficiência de limpeza para os diferentes princípios ativos utilizados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B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4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C5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8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9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C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26in1rg" w:id="12"/>
            <w:bookmarkEnd w:id="12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 sobre a autorização ou manutenção do uso de medicamentos/produtos medicados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D1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18"/>
                <w:szCs w:val="18"/>
              </w:rPr>
            </w:pPr>
            <w:bookmarkStart w:colFirst="0" w:colLast="0" w:name="_heading=h.lnxbz9" w:id="13"/>
            <w:bookmarkEnd w:id="13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Autorizado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para o uso de medicamentos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 8, 19, 20, 22 a 25, 32 e 44)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D7">
            <w:pPr>
              <w:spacing w:after="0" w:line="240" w:lineRule="auto"/>
              <w:rPr>
                <w:rFonts w:ascii="Arial" w:cs="Arial" w:eastAsia="Arial" w:hAnsi="Arial"/>
                <w:i w:val="1"/>
                <w:sz w:val="16"/>
                <w:szCs w:val="16"/>
              </w:rPr>
            </w:pPr>
            <w:bookmarkStart w:colFirst="0" w:colLast="0" w:name="_heading=h.35nkun2" w:id="14"/>
            <w:bookmarkEnd w:id="14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Apto à manutenção da autorização para o uso de medicamentos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 8, 19, 20, 44, 50, 51, 53 e 54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6"/>
                <w:szCs w:val="16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 atendeu aos itens 22 a 25 e 32 a 39 com relação aos medicamentos).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1ksv4uv" w:id="15"/>
            <w:bookmarkEnd w:id="15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Apto à manutenção do uso de produtos medicados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 8, 19, 20, 44, 50, 52, 53 e 54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6"/>
                <w:szCs w:val="16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 atendeu aos itens 22 a 25 e 32 a 39 com relação aos medicamentos).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E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44sinio" w:id="16"/>
            <w:bookmarkEnd w:id="16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Apto à manutenção do uso exclusivamente de medicamentos homeopáticos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 8, 19, 44, 51 e 53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sz w:val="16"/>
                <w:szCs w:val="16"/>
                <w:rtl w:val="0"/>
              </w:rPr>
              <w:t xml:space="preserve">E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 atendeu aos itens 22 a 25 com relação aos medicamentos homeopáticos).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3E9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2jxsxqh" w:id="17"/>
            <w:bookmarkEnd w:id="17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NÃO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autorizado ao uso de medicamentos/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NÃO APTO À MANUTENÇÃO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do uso de medicamentos/produtos medicados.</w:t>
            </w:r>
          </w:p>
        </w:tc>
      </w:tr>
    </w:tbl>
    <w:p w:rsidR="00000000" w:rsidDel="00000000" w:rsidP="00000000" w:rsidRDefault="00000000" w:rsidRPr="00000000" w14:paraId="000003EF">
      <w:pPr>
        <w:spacing w:after="0" w:line="240" w:lineRule="auto"/>
        <w:jc w:val="center"/>
        <w:rPr>
          <w:b w:val="1"/>
          <w:sz w:val="14"/>
          <w:szCs w:val="14"/>
        </w:rPr>
      </w:pPr>
      <w:bookmarkStart w:colFirst="0" w:colLast="0" w:name="_heading=h.z337ya" w:id="18"/>
      <w:bookmarkEnd w:id="18"/>
      <w:r w:rsidDel="00000000" w:rsidR="00000000" w:rsidRPr="00000000">
        <w:rPr>
          <w:rtl w:val="0"/>
        </w:rPr>
      </w:r>
    </w:p>
    <w:tbl>
      <w:tblPr>
        <w:tblStyle w:val="Table4"/>
        <w:tblW w:w="10491.0" w:type="dxa"/>
        <w:jc w:val="left"/>
        <w:tblInd w:w="-35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8"/>
        <w:gridCol w:w="311"/>
        <w:gridCol w:w="8648"/>
        <w:gridCol w:w="378"/>
        <w:gridCol w:w="378"/>
        <w:gridCol w:w="378"/>
        <w:tblGridChange w:id="0">
          <w:tblGrid>
            <w:gridCol w:w="398"/>
            <w:gridCol w:w="311"/>
            <w:gridCol w:w="8648"/>
            <w:gridCol w:w="378"/>
            <w:gridCol w:w="378"/>
            <w:gridCol w:w="378"/>
          </w:tblGrid>
        </w:tblGridChange>
      </w:tblGrid>
      <w:tr>
        <w:trPr>
          <w:cantSplit w:val="0"/>
          <w:trHeight w:val="276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F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MÓDULO III – RESPALDO PARA CERTIFICAÇÃO OFICIAL </w:t>
            </w:r>
          </w:p>
          <w:p w:rsidR="00000000" w:rsidDel="00000000" w:rsidP="00000000" w:rsidRDefault="00000000" w:rsidRPr="00000000" w14:paraId="000003F1">
            <w:pPr>
              <w:spacing w:after="0" w:line="240" w:lineRule="auto"/>
              <w:ind w:left="504" w:hanging="504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(cite os países e produtos)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5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6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01" w:hRule="atLeast"/>
          <w:tblHeader w:val="0"/>
        </w:trPr>
        <w:tc>
          <w:tcPr/>
          <w:p w:rsidR="00000000" w:rsidDel="00000000" w:rsidP="00000000" w:rsidRDefault="00000000" w:rsidRPr="00000000" w14:paraId="000003F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3F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3F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Os produtos acabados, o processo de fabricação e os produtos utilizados, inclusive os de origem animal, atendem às exigências dos países importadores permitindo a certificação para a exportação (ou sua manutenção).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D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E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F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7" w:hRule="atLeast"/>
          <w:tblHeader w:val="0"/>
        </w:trPr>
        <w:tc>
          <w:tcPr/>
          <w:p w:rsidR="00000000" w:rsidDel="00000000" w:rsidP="00000000" w:rsidRDefault="00000000" w:rsidRPr="00000000" w14:paraId="0000040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57</w:t>
            </w:r>
          </w:p>
        </w:tc>
        <w:tc>
          <w:tcPr/>
          <w:p w:rsidR="00000000" w:rsidDel="00000000" w:rsidP="00000000" w:rsidRDefault="00000000" w:rsidRPr="00000000" w14:paraId="0000040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0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Especificamente sobre as análises laboratoriais que embasam a certificação: estas são condizentes com os certificados a que estão submetidos os produtos.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(RR)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4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5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6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40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58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40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3j2qqm3" w:id="19"/>
            <w:bookmarkEnd w:id="19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SE A CERTIFICAÇÃO OFICIAL DEPENDE DE APPCC, avalie-o quanto</w:t>
            </w:r>
          </w:p>
        </w:tc>
        <w:tc>
          <w:tcPr/>
          <w:p w:rsidR="00000000" w:rsidDel="00000000" w:rsidP="00000000" w:rsidRDefault="00000000" w:rsidRPr="00000000" w14:paraId="0000040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0C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" w:hRule="atLeast"/>
          <w:tblHeader w:val="0"/>
        </w:trPr>
        <w:tc>
          <w:tcPr/>
          <w:p w:rsidR="00000000" w:rsidDel="00000000" w:rsidP="00000000" w:rsidRDefault="00000000" w:rsidRPr="00000000" w14:paraId="0000040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59</w:t>
            </w:r>
          </w:p>
        </w:tc>
        <w:tc>
          <w:tcPr/>
          <w:p w:rsidR="00000000" w:rsidDel="00000000" w:rsidP="00000000" w:rsidRDefault="00000000" w:rsidRPr="00000000" w14:paraId="0000040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0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Programa escrito: equipe, descrição de todos os perigos (biológicos, físicos e químicos).</w:t>
            </w:r>
          </w:p>
        </w:tc>
        <w:tc>
          <w:tcPr/>
          <w:p w:rsidR="00000000" w:rsidDel="00000000" w:rsidP="00000000" w:rsidRDefault="00000000" w:rsidRPr="00000000" w14:paraId="0000041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/>
          <w:p w:rsidR="00000000" w:rsidDel="00000000" w:rsidP="00000000" w:rsidRDefault="00000000" w:rsidRPr="00000000" w14:paraId="0000041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1y810tw" w:id="20"/>
            <w:bookmarkEnd w:id="20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41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1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Registros de monitoramento e ações corretivas dos PCCs.</w:t>
            </w:r>
          </w:p>
        </w:tc>
        <w:tc>
          <w:tcPr/>
          <w:p w:rsidR="00000000" w:rsidDel="00000000" w:rsidP="00000000" w:rsidRDefault="00000000" w:rsidRPr="00000000" w14:paraId="0000041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41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61</w:t>
            </w:r>
          </w:p>
        </w:tc>
        <w:tc>
          <w:tcPr/>
          <w:p w:rsidR="00000000" w:rsidDel="00000000" w:rsidP="00000000" w:rsidRDefault="00000000" w:rsidRPr="00000000" w14:paraId="0000041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1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Registros de verificação e ações corretivas dos PCCs.</w:t>
            </w:r>
          </w:p>
        </w:tc>
        <w:tc>
          <w:tcPr/>
          <w:p w:rsidR="00000000" w:rsidDel="00000000" w:rsidP="00000000" w:rsidRDefault="00000000" w:rsidRPr="00000000" w14:paraId="0000041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" w:hRule="atLeast"/>
          <w:tblHeader w:val="0"/>
        </w:trPr>
        <w:tc>
          <w:tcPr/>
          <w:p w:rsidR="00000000" w:rsidDel="00000000" w:rsidP="00000000" w:rsidRDefault="00000000" w:rsidRPr="00000000" w14:paraId="0000042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42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23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Registros de validação do programa escrito.</w:t>
            </w:r>
          </w:p>
        </w:tc>
        <w:tc>
          <w:tcPr/>
          <w:p w:rsidR="00000000" w:rsidDel="00000000" w:rsidP="00000000" w:rsidRDefault="00000000" w:rsidRPr="00000000" w14:paraId="0000042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41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2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2D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2">
            <w:pPr>
              <w:spacing w:after="0" w:line="24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3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 sobre habilitação ou manutenção da certificação oficial para exportação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39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bookmarkStart w:colFirst="0" w:colLast="0" w:name="_heading=h.4i7ojhp" w:id="21"/>
            <w:bookmarkEnd w:id="21"/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estabelecimento está apto/mantém à certificação sanitária oficial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.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(    )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O estabelecimento NÃO está apto à certificação para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(descrever produto e destino ou anexar lista)</w:t>
            </w: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.</w:t>
            </w:r>
          </w:p>
        </w:tc>
      </w:tr>
    </w:tbl>
    <w:p w:rsidR="00000000" w:rsidDel="00000000" w:rsidP="00000000" w:rsidRDefault="00000000" w:rsidRPr="00000000" w14:paraId="00000445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91.0" w:type="dxa"/>
        <w:jc w:val="left"/>
        <w:tblInd w:w="-359.0" w:type="dxa"/>
        <w:tblLayout w:type="fixed"/>
        <w:tblLook w:val="0400"/>
      </w:tblPr>
      <w:tblGrid>
        <w:gridCol w:w="398"/>
        <w:gridCol w:w="311"/>
        <w:gridCol w:w="8648"/>
        <w:gridCol w:w="378"/>
        <w:gridCol w:w="378"/>
        <w:gridCol w:w="378"/>
        <w:tblGridChange w:id="0">
          <w:tblGrid>
            <w:gridCol w:w="398"/>
            <w:gridCol w:w="311"/>
            <w:gridCol w:w="8648"/>
            <w:gridCol w:w="378"/>
            <w:gridCol w:w="378"/>
            <w:gridCol w:w="378"/>
          </w:tblGrid>
        </w:tblGridChange>
      </w:tblGrid>
      <w:tr>
        <w:trPr>
          <w:cantSplit w:val="0"/>
          <w:trHeight w:val="416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2xcytpi" w:id="22"/>
            <w:bookmarkEnd w:id="22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MÓDULO IV – FABRICAÇÃO COMPARTILHADA PARA RUMINANTES E NÃO RUMINANTES COM USO DE PRODUTOS DE ORIGEM ANIMAL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A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B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C">
            <w:pPr>
              <w:spacing w:after="0" w:line="240" w:lineRule="auto"/>
              <w:jc w:val="center"/>
              <w:rPr>
                <w:rFonts w:ascii="Arial" w:cs="Arial" w:eastAsia="Arial" w:hAnsi="Arial"/>
                <w:i w:val="1"/>
                <w:color w:val="ff0000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1ci93xb" w:id="23"/>
            <w:bookmarkEnd w:id="23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63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4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POP descreve as medidas corretivas no caso de ocorrência de contaminação por ingrediente de origem animal detectada no monitoramento por meio de análise de laboratório e estas são adotadas.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7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Possui linhas completamente separadas até a entrada do misturador 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65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C">
            <w:pPr>
              <w:spacing w:after="0" w:line="240" w:lineRule="auto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5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auto" w:val="clear"/>
          </w:tcPr>
          <w:p w:rsidR="00000000" w:rsidDel="00000000" w:rsidP="00000000" w:rsidRDefault="00000000" w:rsidRPr="00000000" w14:paraId="0000045E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Monitora 10% dos lotes produzidos para alimentação de ruminantes.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5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8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B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D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6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3whwml4" w:id="24"/>
            <w:bookmarkEnd w:id="24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 sobre fabricação compartilhada para ruminantes e não ruminantes com uso de produtos de origem animal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2bn6wsx" w:id="25"/>
            <w:bookmarkEnd w:id="25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Apto à fabricação compartilhada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19, 20, 32 a 39 e 63).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Apto à manutenção da fabricação compartilhada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19, 20, 32 a 39, 62 a 64).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8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NÃO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está apto à fabricação compartilhada</w:t>
            </w:r>
          </w:p>
        </w:tc>
      </w:tr>
    </w:tbl>
    <w:p w:rsidR="00000000" w:rsidDel="00000000" w:rsidP="00000000" w:rsidRDefault="00000000" w:rsidRPr="00000000" w14:paraId="00000486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0491.0" w:type="dxa"/>
        <w:jc w:val="left"/>
        <w:tblInd w:w="-35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98"/>
        <w:gridCol w:w="311"/>
        <w:gridCol w:w="8648"/>
        <w:gridCol w:w="378"/>
        <w:gridCol w:w="378"/>
        <w:gridCol w:w="378"/>
        <w:tblGridChange w:id="0">
          <w:tblGrid>
            <w:gridCol w:w="398"/>
            <w:gridCol w:w="311"/>
            <w:gridCol w:w="8648"/>
            <w:gridCol w:w="378"/>
            <w:gridCol w:w="378"/>
            <w:gridCol w:w="378"/>
          </w:tblGrid>
        </w:tblGridChange>
      </w:tblGrid>
      <w:tr>
        <w:trPr>
          <w:cantSplit w:val="0"/>
          <w:trHeight w:val="139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87">
            <w:pPr>
              <w:spacing w:after="0" w:line="240" w:lineRule="auto"/>
              <w:ind w:firstLine="646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bookmarkStart w:colFirst="0" w:colLast="0" w:name="_heading=h.qsh70q" w:id="26"/>
            <w:bookmarkEnd w:id="26"/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MÓDULO V – ADESÃO AO SISTEMA DE PRODUÇÃO LIVRE DE RACTOPAMINA</w:t>
            </w:r>
          </w:p>
        </w:tc>
        <w:tc>
          <w:tcPr/>
          <w:p w:rsidR="00000000" w:rsidDel="00000000" w:rsidP="00000000" w:rsidRDefault="00000000" w:rsidRPr="00000000" w14:paraId="0000048A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B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NC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8C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NA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1" w:hRule="atLeast"/>
          <w:tblHeader w:val="0"/>
        </w:trPr>
        <w:tc>
          <w:tcPr/>
          <w:p w:rsidR="00000000" w:rsidDel="00000000" w:rsidP="00000000" w:rsidRDefault="00000000" w:rsidRPr="00000000" w14:paraId="0000048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66</w:t>
            </w:r>
          </w:p>
        </w:tc>
        <w:tc>
          <w:tcPr/>
          <w:p w:rsidR="00000000" w:rsidDel="00000000" w:rsidP="00000000" w:rsidRDefault="00000000" w:rsidRPr="00000000" w14:paraId="0000048E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8F">
            <w:pPr>
              <w:spacing w:after="0" w:line="240" w:lineRule="auto"/>
              <w:jc w:val="both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Para estabelecimentos de dedicação total: premixes, núcleos e concentrados são provenientes de estabelecimentos constantes da lista de fornecedores do MAPA.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/>
          <w:p w:rsidR="00000000" w:rsidDel="00000000" w:rsidP="00000000" w:rsidRDefault="00000000" w:rsidRPr="00000000" w14:paraId="0000049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67</w:t>
            </w:r>
          </w:p>
        </w:tc>
        <w:tc>
          <w:tcPr/>
          <w:p w:rsidR="00000000" w:rsidDel="00000000" w:rsidP="00000000" w:rsidRDefault="00000000" w:rsidRPr="00000000" w14:paraId="00000494">
            <w:pPr>
              <w:spacing w:after="0" w:line="240" w:lineRule="auto"/>
              <w:jc w:val="center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5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Para estabelecimentos de dedicação total: demais produtos (aditivos, coprodutos e ingredientes) são monitorados pela empresa quanto à presença de ractopamina. </w:t>
            </w:r>
          </w:p>
        </w:tc>
        <w:tc>
          <w:tcPr/>
          <w:p w:rsidR="00000000" w:rsidDel="00000000" w:rsidP="00000000" w:rsidRDefault="00000000" w:rsidRPr="00000000" w14:paraId="00000496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/>
          <w:p w:rsidR="00000000" w:rsidDel="00000000" w:rsidP="00000000" w:rsidRDefault="00000000" w:rsidRPr="00000000" w14:paraId="00000499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49A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  <w:p w:rsidR="00000000" w:rsidDel="00000000" w:rsidP="00000000" w:rsidRDefault="00000000" w:rsidRPr="00000000" w14:paraId="0000049B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L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9C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as4poj" w:id="27"/>
            <w:bookmarkEnd w:id="27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Para estabelecimentos de dedicação parcial: Plantas baixas e linhas de equipamentos, utensílios, silos e veículos dedicados à fabricação livre de ractopamina estão protegidas da contaminação por este aditivo.</w:t>
            </w:r>
          </w:p>
        </w:tc>
        <w:tc>
          <w:tcPr/>
          <w:p w:rsidR="00000000" w:rsidDel="00000000" w:rsidP="00000000" w:rsidRDefault="00000000" w:rsidRPr="00000000" w14:paraId="0000049D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E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" w:hRule="atLeast"/>
          <w:tblHeader w:val="0"/>
        </w:trPr>
        <w:tc>
          <w:tcPr/>
          <w:p w:rsidR="00000000" w:rsidDel="00000000" w:rsidP="00000000" w:rsidRDefault="00000000" w:rsidRPr="00000000" w14:paraId="000004A0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4"/>
                <w:szCs w:val="14"/>
              </w:rPr>
            </w:pPr>
            <w:bookmarkStart w:colFirst="0" w:colLast="0" w:name="_heading=h.1pxezwc" w:id="28"/>
            <w:bookmarkEnd w:id="28"/>
            <w:r w:rsidDel="00000000" w:rsidR="00000000" w:rsidRPr="00000000">
              <w:rPr>
                <w:rFonts w:ascii="Arial" w:cs="Arial" w:eastAsia="Arial" w:hAnsi="Arial"/>
                <w:b w:val="1"/>
                <w:sz w:val="14"/>
                <w:szCs w:val="14"/>
                <w:rtl w:val="0"/>
              </w:rPr>
              <w:t xml:space="preserve">69</w:t>
            </w:r>
          </w:p>
        </w:tc>
        <w:tc>
          <w:tcPr/>
          <w:p w:rsidR="00000000" w:rsidDel="00000000" w:rsidP="00000000" w:rsidRDefault="00000000" w:rsidRPr="00000000" w14:paraId="000004A1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0"/>
                <w:szCs w:val="1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0"/>
                <w:szCs w:val="10"/>
                <w:rtl w:val="0"/>
              </w:rPr>
              <w:t xml:space="preserve">D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4A2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Monitora premixes, núcleos e rações com relação à presença de ractopamina, quando necessário.</w:t>
            </w:r>
          </w:p>
        </w:tc>
        <w:tc>
          <w:tcPr/>
          <w:p w:rsidR="00000000" w:rsidDel="00000000" w:rsidP="00000000" w:rsidRDefault="00000000" w:rsidRPr="00000000" w14:paraId="000004A3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4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A5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1" w:hRule="atLeast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6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14"/>
                <w:szCs w:val="14"/>
                <w:rtl w:val="0"/>
              </w:rPr>
              <w:t xml:space="preserve">Não conformidades: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3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C">
            <w:pPr>
              <w:spacing w:after="0" w:line="240" w:lineRule="auto"/>
              <w:jc w:val="both"/>
              <w:rPr>
                <w:rFonts w:ascii="Arial" w:cs="Arial" w:eastAsia="Arial" w:hAnsi="Arial"/>
                <w:i w:val="1"/>
                <w:sz w:val="14"/>
                <w:szCs w:val="1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AF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0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B1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B2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6"/>
                <w:szCs w:val="16"/>
                <w:rtl w:val="0"/>
              </w:rPr>
              <w:t xml:space="preserve">Conclusão sobre a adesão ao sistema livre de ractopamina </w:t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B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49x2ik5" w:id="29"/>
            <w:bookmarkEnd w:id="29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Apto à adesão – dedicação total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 8, 20 e 22 a 25) - Indicar categorias de produtos: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BE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2p2csry" w:id="30"/>
            <w:bookmarkEnd w:id="30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Apto à manutenção da adesão –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dedicação total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7,8 20, 22 a 25, 65 e 66) - Indicar categorias de produtos: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C4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147n2zr" w:id="31"/>
            <w:bookmarkEnd w:id="31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Apto à adesão – dedicação parcial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7,8, 20, 32 a 39 com relação à ractopamina) - Indicar linhas e categorias de produtos: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CA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3o7alnk" w:id="32"/>
            <w:bookmarkEnd w:id="32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 Apto à manutenção da adesão –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dedicação parcial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16"/>
                <w:szCs w:val="16"/>
                <w:rtl w:val="0"/>
              </w:rPr>
              <w:t xml:space="preserve">(atendeu aos itens 7, 8, 34, 67 e 32 a 39 com relação à ractopamina) - Indicar linhas e categorias de produtos: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" w:hRule="atLeast"/>
          <w:tblHeader w:val="0"/>
        </w:trPr>
        <w:tc>
          <w:tcPr>
            <w:gridSpan w:val="6"/>
          </w:tcPr>
          <w:p w:rsidR="00000000" w:rsidDel="00000000" w:rsidP="00000000" w:rsidRDefault="00000000" w:rsidRPr="00000000" w14:paraId="000004D0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(    )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 NÃO</w:t>
            </w: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 apto</w:t>
            </w:r>
          </w:p>
        </w:tc>
      </w:tr>
    </w:tbl>
    <w:p w:rsidR="00000000" w:rsidDel="00000000" w:rsidP="00000000" w:rsidRDefault="00000000" w:rsidRPr="00000000" w14:paraId="000004D6">
      <w:pPr>
        <w:spacing w:after="0" w:line="240" w:lineRule="auto"/>
        <w:jc w:val="center"/>
        <w:rPr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0491.0" w:type="dxa"/>
        <w:jc w:val="left"/>
        <w:tblInd w:w="-3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5246"/>
        <w:gridCol w:w="5245"/>
        <w:tblGridChange w:id="0">
          <w:tblGrid>
            <w:gridCol w:w="5246"/>
            <w:gridCol w:w="5245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7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bookmarkStart w:colFirst="0" w:colLast="0" w:name="_heading=h.23ckvvd" w:id="33"/>
            <w:bookmarkEnd w:id="33"/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Termos lavrados/vinculados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D8">
            <w:pPr>
              <w:spacing w:after="0" w:line="240" w:lineRule="auto"/>
              <w:jc w:val="center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Numeração</w:t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9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Auto de Infração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A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B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Termo de Colheita de amostra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C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D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Termo de Apreensão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E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DF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Termo de Intimação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0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1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Termo de Suspensão/Interdição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E2">
            <w:pPr>
              <w:spacing w:after="0" w:line="240" w:lineRule="auto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sz w:val="16"/>
          <w:szCs w:val="16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0632.0" w:type="dxa"/>
        <w:jc w:val="left"/>
        <w:tblInd w:w="-534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253"/>
        <w:gridCol w:w="3544"/>
        <w:gridCol w:w="2835"/>
        <w:tblGridChange w:id="0">
          <w:tblGrid>
            <w:gridCol w:w="4253"/>
            <w:gridCol w:w="3544"/>
            <w:gridCol w:w="2835"/>
          </w:tblGrid>
        </w:tblGridChange>
      </w:tblGrid>
      <w:tr>
        <w:trPr>
          <w:cantSplit w:val="0"/>
          <w:trHeight w:val="557" w:hRule="atLeast"/>
          <w:tblHeader w:val="0"/>
        </w:trPr>
        <w:tc>
          <w:tcPr/>
          <w:p w:rsidR="00000000" w:rsidDel="00000000" w:rsidP="00000000" w:rsidRDefault="00000000" w:rsidRPr="00000000" w14:paraId="000004E4">
            <w:pPr>
              <w:spacing w:before="100" w:lineRule="auto"/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bookmarkStart w:colFirst="0" w:colLast="0" w:name="_heading=h.ihv636" w:id="34"/>
            <w:bookmarkEnd w:id="34"/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Local e data:</w:t>
            </w:r>
          </w:p>
        </w:tc>
        <w:tc>
          <w:tcPr/>
          <w:p w:rsidR="00000000" w:rsidDel="00000000" w:rsidP="00000000" w:rsidRDefault="00000000" w:rsidRPr="00000000" w14:paraId="000004E5">
            <w:pPr>
              <w:spacing w:before="10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___________________________/______,_________de______________________de________</w:t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4E6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4E7">
            <w:pPr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4E8">
            <w:pPr>
              <w:rPr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4E9">
            <w:pPr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Responsável pelo estabelecimento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4EA">
            <w:pPr>
              <w:jc w:val="center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Representante do Órgão Fiscalizador</w:t>
            </w:r>
          </w:p>
        </w:tc>
        <w:tc>
          <w:tcPr>
            <w:tcBorders>
              <w:top w:color="000000" w:space="0" w:sz="4" w:val="single"/>
            </w:tcBorders>
          </w:tcPr>
          <w:p w:rsidR="00000000" w:rsidDel="00000000" w:rsidP="00000000" w:rsidRDefault="00000000" w:rsidRPr="00000000" w14:paraId="000004EB">
            <w:pPr>
              <w:jc w:val="center"/>
              <w:rPr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Representante do Órgão Fiscalizador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/>
          <w:p w:rsidR="00000000" w:rsidDel="00000000" w:rsidP="00000000" w:rsidRDefault="00000000" w:rsidRPr="00000000" w14:paraId="000004EC">
            <w:pPr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Nome:</w:t>
            </w:r>
          </w:p>
        </w:tc>
        <w:tc>
          <w:tcPr/>
          <w:p w:rsidR="00000000" w:rsidDel="00000000" w:rsidP="00000000" w:rsidRDefault="00000000" w:rsidRPr="00000000" w14:paraId="000004ED">
            <w:pPr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Nome:</w:t>
            </w:r>
          </w:p>
        </w:tc>
        <w:tc>
          <w:tcPr/>
          <w:p w:rsidR="00000000" w:rsidDel="00000000" w:rsidP="00000000" w:rsidRDefault="00000000" w:rsidRPr="00000000" w14:paraId="000004EE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" w:hRule="atLeast"/>
          <w:tblHeader w:val="0"/>
        </w:trPr>
        <w:tc>
          <w:tcPr/>
          <w:p w:rsidR="00000000" w:rsidDel="00000000" w:rsidP="00000000" w:rsidRDefault="00000000" w:rsidRPr="00000000" w14:paraId="000004EF">
            <w:pPr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RG/CPF:</w:t>
            </w:r>
          </w:p>
        </w:tc>
        <w:tc>
          <w:tcPr/>
          <w:p w:rsidR="00000000" w:rsidDel="00000000" w:rsidP="00000000" w:rsidRDefault="00000000" w:rsidRPr="00000000" w14:paraId="000004F0">
            <w:pPr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Carteira Fiscal / RG:</w:t>
            </w:r>
          </w:p>
        </w:tc>
        <w:tc>
          <w:tcPr/>
          <w:p w:rsidR="00000000" w:rsidDel="00000000" w:rsidP="00000000" w:rsidRDefault="00000000" w:rsidRPr="00000000" w14:paraId="000004F1">
            <w:pPr>
              <w:rPr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Carteira Fiscal / RG: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0632.0" w:type="dxa"/>
        <w:jc w:val="left"/>
        <w:tblInd w:w="-319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000"/>
      </w:tblPr>
      <w:tblGrid>
        <w:gridCol w:w="7546"/>
        <w:gridCol w:w="3086"/>
        <w:tblGridChange w:id="0">
          <w:tblGrid>
            <w:gridCol w:w="7546"/>
            <w:gridCol w:w="3086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3">
            <w:pPr>
              <w:spacing w:after="0" w:line="240" w:lineRule="auto"/>
              <w:jc w:val="both"/>
              <w:rPr>
                <w:rFonts w:ascii="Arial" w:cs="Arial" w:eastAsia="Arial" w:hAnsi="Arial"/>
                <w:sz w:val="16"/>
                <w:szCs w:val="16"/>
              </w:rPr>
            </w:pPr>
            <w:r w:rsidDel="00000000" w:rsidR="00000000" w:rsidRPr="00000000">
              <w:rPr>
                <w:rFonts w:ascii="Arial" w:cs="Arial" w:eastAsia="Arial" w:hAnsi="Arial"/>
                <w:sz w:val="16"/>
                <w:szCs w:val="16"/>
                <w:rtl w:val="0"/>
              </w:rPr>
              <w:t xml:space="preserve">Em caso de recusa ou ausência do responsável pelo estabelecimento ou do seu representante, assinatura de uma testemunha com respectivo endereço e identificação (Artigo 100, § 1º, inciso V, do Regulamento da Lei n. 6.198/1974, aprovado pelo Decreto n. 6.296/2007).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5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Nome: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6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RG/CPF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4F7">
            <w:pPr>
              <w:spacing w:after="0" w:line="240" w:lineRule="auto"/>
              <w:rPr>
                <w:rFonts w:ascii="Arial" w:cs="Arial" w:eastAsia="Arial" w:hAnsi="Arial"/>
                <w:sz w:val="14"/>
                <w:szCs w:val="14"/>
              </w:rPr>
            </w:pPr>
            <w:r w:rsidDel="00000000" w:rsidR="00000000" w:rsidRPr="00000000">
              <w:rPr>
                <w:rFonts w:ascii="Arial" w:cs="Arial" w:eastAsia="Arial" w:hAnsi="Arial"/>
                <w:sz w:val="14"/>
                <w:szCs w:val="14"/>
                <w:rtl w:val="0"/>
              </w:rPr>
              <w:t xml:space="preserve">Endereço:</w:t>
            </w:r>
          </w:p>
        </w:tc>
      </w:tr>
    </w:tbl>
    <w:p w:rsidR="00000000" w:rsidDel="00000000" w:rsidP="00000000" w:rsidRDefault="00000000" w:rsidRPr="00000000" w14:paraId="000004F9">
      <w:pPr>
        <w:numPr>
          <w:ilvl w:val="0"/>
          <w:numId w:val="1"/>
        </w:numPr>
        <w:tabs>
          <w:tab w:val="center" w:leader="none" w:pos="4419"/>
          <w:tab w:val="right" w:leader="none" w:pos="8838"/>
        </w:tabs>
        <w:spacing w:after="0" w:line="240" w:lineRule="auto"/>
        <w:ind w:left="720" w:right="360" w:hanging="360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N°/ano/série, em que série corresponde a todas as iniciais do nome e sobrenomes do AFFA.</w:t>
      </w:r>
    </w:p>
    <w:p w:rsidR="00000000" w:rsidDel="00000000" w:rsidP="00000000" w:rsidRDefault="00000000" w:rsidRPr="00000000" w14:paraId="000004FA">
      <w:pPr>
        <w:numPr>
          <w:ilvl w:val="0"/>
          <w:numId w:val="1"/>
        </w:numPr>
        <w:tabs>
          <w:tab w:val="center" w:leader="none" w:pos="4419"/>
          <w:tab w:val="right" w:leader="none" w:pos="8838"/>
        </w:tabs>
        <w:spacing w:after="0" w:line="240" w:lineRule="auto"/>
        <w:ind w:left="720" w:right="360" w:hanging="360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Emitir em 2 vias: 1ª: fiscalização; 2ª: fiscalizado</w:t>
      </w:r>
    </w:p>
    <w:p w:rsidR="00000000" w:rsidDel="00000000" w:rsidP="00000000" w:rsidRDefault="00000000" w:rsidRPr="00000000" w14:paraId="000004FB">
      <w:pPr>
        <w:tabs>
          <w:tab w:val="center" w:leader="none" w:pos="4419"/>
          <w:tab w:val="right" w:leader="none" w:pos="8838"/>
        </w:tabs>
        <w:spacing w:after="0" w:line="240" w:lineRule="auto"/>
        <w:ind w:left="360" w:right="360" w:firstLine="360"/>
        <w:jc w:val="both"/>
        <w:rPr/>
        <w:sectPr>
          <w:headerReference r:id="rId7" w:type="default"/>
          <w:pgSz w:h="16838" w:w="11906" w:orient="portrait"/>
          <w:pgMar w:bottom="851" w:top="851" w:left="1134" w:right="851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14"/>
          <w:szCs w:val="14"/>
          <w:rtl w:val="0"/>
        </w:rPr>
        <w:t xml:space="preserve">Assinar com tinta azul e preencher sem rasuras.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C">
      <w:pPr>
        <w:rPr>
          <w:b w:val="1"/>
          <w:smallCaps w:val="1"/>
          <w:sz w:val="16"/>
          <w:szCs w:val="16"/>
        </w:rPr>
      </w:pPr>
      <w:bookmarkStart w:colFirst="0" w:colLast="0" w:name="_heading=h.32hioqz" w:id="35"/>
      <w:bookmarkEnd w:id="35"/>
      <w:r w:rsidDel="00000000" w:rsidR="00000000" w:rsidRPr="00000000">
        <w:rPr>
          <w:rtl w:val="0"/>
        </w:rPr>
      </w:r>
    </w:p>
    <w:sectPr>
      <w:headerReference r:id="rId8" w:type="default"/>
      <w:type w:val="nextPage"/>
      <w:pgSz w:h="16838" w:w="11906" w:orient="portrait"/>
      <w:pgMar w:bottom="1560" w:top="1418" w:left="1134" w:right="85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F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FE">
    <w:pPr>
      <w:spacing w:after="0" w:line="240" w:lineRule="auto"/>
      <w:jc w:val="center"/>
      <w:rPr>
        <w:rFonts w:ascii="Times New Roman" w:cs="Times New Roman" w:eastAsia="Times New Roman" w:hAnsi="Times New Roman"/>
        <w:sz w:val="20"/>
        <w:szCs w:val="20"/>
      </w:rPr>
    </w:pPr>
    <w:r w:rsidDel="00000000" w:rsidR="00000000" w:rsidRPr="00000000">
      <w:rPr/>
      <w:drawing>
        <wp:inline distB="0" distT="0" distL="0" distR="0">
          <wp:extent cx="513715" cy="532130"/>
          <wp:effectExtent b="0" l="0" r="0" t="0"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13715" cy="5321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FF">
    <w:pPr>
      <w:spacing w:after="0" w:line="240" w:lineRule="auto"/>
      <w:jc w:val="center"/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 xml:space="preserve">MINISTÉRIO DA AGRICULTURA, PECUÁRIA E ABASTECIMENTO - MAPA</w:t>
    </w:r>
  </w:p>
  <w:p w:rsidR="00000000" w:rsidDel="00000000" w:rsidP="00000000" w:rsidRDefault="00000000" w:rsidRPr="00000000" w14:paraId="00000500">
    <w:pPr>
      <w:tabs>
        <w:tab w:val="center" w:leader="none" w:pos="4960"/>
        <w:tab w:val="left" w:leader="none" w:pos="7875"/>
      </w:tabs>
      <w:spacing w:after="0" w:line="240" w:lineRule="auto"/>
      <w:rPr>
        <w:rFonts w:ascii="Times New Roman" w:cs="Times New Roman" w:eastAsia="Times New Roman" w:hAnsi="Times New Roman"/>
        <w:sz w:val="18"/>
        <w:szCs w:val="18"/>
      </w:rPr>
    </w:pP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ab/>
      <w:t xml:space="preserve">SECRETARIA DE DEFESA AGROPECUÁRIA - SDA</w:t>
      <w:tab/>
    </w:r>
  </w:p>
  <w:p w:rsidR="00000000" w:rsidDel="00000000" w:rsidP="00000000" w:rsidRDefault="00000000" w:rsidRPr="00000000" w14:paraId="00000501">
    <w:pPr>
      <w:spacing w:after="200"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sz w:val="18"/>
        <w:szCs w:val="18"/>
        <w:rtl w:val="0"/>
      </w:rPr>
      <w:t xml:space="preserve">DEPARTAMENTO DE INSPEÇÃO DE PRODUTOS DE ORIGEM ANIMAL – DIPOA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50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upperLetter"/>
      <w:lvlText w:val="%1."/>
      <w:lvlJc w:val="left"/>
      <w:pPr>
        <w:ind w:left="360" w:hanging="360"/>
      </w:pPr>
      <w:rPr/>
    </w:lvl>
    <w:lvl w:ilvl="1">
      <w:start w:val="1"/>
      <w:numFmt w:val="decimal"/>
      <w:lvlText w:val="%1.%2."/>
      <w:lvlJc w:val="left"/>
      <w:pPr>
        <w:ind w:left="792" w:hanging="432"/>
      </w:pPr>
      <w:rPr/>
    </w:lvl>
    <w:lvl w:ilvl="2">
      <w:start w:val="1"/>
      <w:numFmt w:val="decimal"/>
      <w:lvlText w:val="%1.%2.%3."/>
      <w:lvlJc w:val="left"/>
      <w:pPr>
        <w:ind w:left="1224" w:hanging="504"/>
      </w:pPr>
      <w:rPr/>
    </w:lvl>
    <w:lvl w:ilvl="3">
      <w:start w:val="1"/>
      <w:numFmt w:val="decimal"/>
      <w:lvlText w:val="%1.%2.%3.%4."/>
      <w:lvlJc w:val="left"/>
      <w:pPr>
        <w:ind w:left="1728" w:hanging="647.9999999999998"/>
      </w:pPr>
      <w:rPr/>
    </w:lvl>
    <w:lvl w:ilvl="4">
      <w:start w:val="1"/>
      <w:numFmt w:val="decimal"/>
      <w:lvlText w:val="%1.%2.%3.%4.%5."/>
      <w:lvlJc w:val="left"/>
      <w:pPr>
        <w:ind w:left="2232" w:hanging="792"/>
      </w:pPr>
      <w:rPr/>
    </w:lvl>
    <w:lvl w:ilvl="5">
      <w:start w:val="1"/>
      <w:numFmt w:val="decimal"/>
      <w:lvlText w:val="%1.%2.%3.%4.%5.%6."/>
      <w:lvlJc w:val="left"/>
      <w:pPr>
        <w:ind w:left="2736" w:hanging="935.9999999999998"/>
      </w:pPr>
      <w:rPr/>
    </w:lvl>
    <w:lvl w:ilvl="6">
      <w:start w:val="1"/>
      <w:numFmt w:val="decimal"/>
      <w:lvlText w:val="%1.%2.%3.%4.%5.%6.%7."/>
      <w:lvlJc w:val="left"/>
      <w:pPr>
        <w:ind w:left="3240" w:hanging="1080"/>
      </w:pPr>
      <w:rPr/>
    </w:lvl>
    <w:lvl w:ilvl="7">
      <w:start w:val="1"/>
      <w:numFmt w:val="decimal"/>
      <w:lvlText w:val="%1.%2.%3.%4.%5.%6.%7.%8."/>
      <w:lvlJc w:val="left"/>
      <w:pPr>
        <w:ind w:left="3744" w:hanging="1224.0000000000005"/>
      </w:pPr>
      <w:rPr/>
    </w:lvl>
    <w:lvl w:ilvl="8">
      <w:start w:val="1"/>
      <w:numFmt w:val="decimal"/>
      <w:lvlText w:val="%1.%2.%3.%4.%5.%6.%7.%8.%9."/>
      <w:lvlJc w:val="left"/>
      <w:pPr>
        <w:ind w:left="4320" w:hanging="144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" w:before="0" w:line="259" w:lineRule="auto"/>
      <w:ind w:left="10" w:right="64" w:hanging="10"/>
      <w:jc w:val="right"/>
    </w:pPr>
    <w:rPr>
      <w:rFonts w:ascii="Arial" w:cs="Arial" w:eastAsia="Arial" w:hAnsi="Arial"/>
      <w:b w:val="1"/>
      <w:i w:val="1"/>
      <w:smallCaps w:val="0"/>
      <w:strike w:val="0"/>
      <w:color w:val="ffffff"/>
      <w:sz w:val="18"/>
      <w:szCs w:val="18"/>
      <w:u w:val="none"/>
      <w:shd w:fill="9c9d9f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3">
    <w:name w:val="heading 3"/>
    <w:next w:val="Normal"/>
    <w:link w:val="Ttulo3Char"/>
    <w:uiPriority w:val="9"/>
    <w:unhideWhenUsed w:val="1"/>
    <w:qFormat w:val="1"/>
    <w:rsid w:val="00AF5866"/>
    <w:pPr>
      <w:keepNext w:val="1"/>
      <w:keepLines w:val="1"/>
      <w:spacing w:after="1"/>
      <w:ind w:left="10" w:right="64" w:hanging="10"/>
      <w:jc w:val="right"/>
      <w:outlineLvl w:val="2"/>
    </w:pPr>
    <w:rPr>
      <w:rFonts w:ascii="Arial" w:cs="Arial" w:eastAsia="Arial" w:hAnsi="Arial"/>
      <w:b w:val="1"/>
      <w:i w:val="1"/>
      <w:color w:val="ffffff"/>
      <w:sz w:val="18"/>
      <w:shd w:color="auto" w:fill="9c9d9f" w:val="clear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AE46D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F00CC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F00CC9"/>
    <w:rPr>
      <w:rFonts w:ascii="Segoe UI" w:cs="Segoe UI" w:hAnsi="Segoe UI"/>
      <w:sz w:val="18"/>
      <w:szCs w:val="18"/>
    </w:rPr>
  </w:style>
  <w:style w:type="table" w:styleId="Tabelacomgrade">
    <w:name w:val="Table Grid"/>
    <w:basedOn w:val="Tabelanormal"/>
    <w:uiPriority w:val="39"/>
    <w:rsid w:val="00E74FA6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3Char" w:customStyle="1">
    <w:name w:val="Título 3 Char"/>
    <w:basedOn w:val="Fontepargpadro"/>
    <w:link w:val="Ttulo3"/>
    <w:uiPriority w:val="9"/>
    <w:rsid w:val="00AF5866"/>
    <w:rPr>
      <w:rFonts w:ascii="Arial" w:cs="Arial" w:eastAsia="Arial" w:hAnsi="Arial"/>
      <w:b w:val="1"/>
      <w:i w:val="1"/>
      <w:color w:val="ffffff"/>
      <w:sz w:val="18"/>
      <w:lang w:eastAsia="pt-BR"/>
    </w:rPr>
  </w:style>
  <w:style w:type="paragraph" w:styleId="PargrafodaLista">
    <w:name w:val="List Paragraph"/>
    <w:basedOn w:val="Normal"/>
    <w:uiPriority w:val="34"/>
    <w:qFormat w:val="1"/>
    <w:rsid w:val="00AF5866"/>
    <w:pPr>
      <w:ind w:left="720"/>
      <w:contextualSpacing w:val="1"/>
    </w:pPr>
  </w:style>
  <w:style w:type="paragraph" w:styleId="Cabealho">
    <w:name w:val="header"/>
    <w:basedOn w:val="Normal"/>
    <w:link w:val="CabealhoChar"/>
    <w:uiPriority w:val="99"/>
    <w:unhideWhenUsed w:val="1"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cs="Calibri" w:eastAsia="Calibri" w:hAnsi="Calibri"/>
      <w:color w:val="000000"/>
      <w:lang w:eastAsia="pt-BR"/>
    </w:rPr>
  </w:style>
  <w:style w:type="character" w:styleId="CabealhoChar" w:customStyle="1">
    <w:name w:val="Cabeçalho Char"/>
    <w:basedOn w:val="Fontepargpadro"/>
    <w:link w:val="Cabealho"/>
    <w:uiPriority w:val="99"/>
    <w:rsid w:val="00AF5866"/>
    <w:rPr>
      <w:rFonts w:ascii="Calibri" w:cs="Calibri" w:eastAsia="Calibri" w:hAnsi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 w:val="1"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cs="Calibri" w:eastAsia="Calibri" w:hAnsi="Calibri"/>
      <w:color w:val="000000"/>
      <w:lang w:eastAsia="pt-BR"/>
    </w:rPr>
  </w:style>
  <w:style w:type="character" w:styleId="RodapChar" w:customStyle="1">
    <w:name w:val="Rodapé Char"/>
    <w:basedOn w:val="Fontepargpadro"/>
    <w:link w:val="Rodap"/>
    <w:uiPriority w:val="99"/>
    <w:rsid w:val="00AF5866"/>
    <w:rPr>
      <w:rFonts w:ascii="Calibri" w:cs="Calibri" w:eastAsia="Calibri" w:hAnsi="Calibri"/>
      <w:color w:val="000000"/>
      <w:lang w:eastAsia="pt-BR"/>
    </w:rPr>
  </w:style>
  <w:style w:type="paragraph" w:styleId="xmsolistparagraph" w:customStyle="1">
    <w:name w:val="x_msolistparagraph"/>
    <w:basedOn w:val="Normal"/>
    <w:rsid w:val="007927D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Corpo" w:customStyle="1">
    <w:name w:val="Corpo"/>
    <w:rsid w:val="00792F4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libri" w:cs="Calibri" w:eastAsia="Calibri" w:hAnsi="Calibri"/>
      <w:color w:val="000000"/>
      <w:u w:color="000000"/>
      <w:bdr w:space="0" w:sz="0" w:val="nil"/>
      <w:lang w:eastAsia="pt-BR" w:val="de-DE"/>
      <w14:textOutline w14:cap="flat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8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029C1LlXFhrkyfF3PbUlZRSS4fQ==">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2020-06-22T20:29:00Z</dcterms:created>
  <dc:creator>Vivian Palmeira Borges</dc:creator>
</cp:coreProperties>
</file>