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0"/>
        <w:gridCol w:w="1843"/>
        <w:gridCol w:w="987"/>
        <w:gridCol w:w="567"/>
        <w:gridCol w:w="856"/>
        <w:tblGridChange w:id="0">
          <w:tblGrid>
            <w:gridCol w:w="5670"/>
            <w:gridCol w:w="1843"/>
            <w:gridCol w:w="987"/>
            <w:gridCol w:w="567"/>
            <w:gridCol w:w="85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Formulário de Colheita e Remessa de Amostras para Diagnóstico da Encefalopatia Espongiforme Bovina - EEB -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vigilância em estabelecimento de abate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da amostra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Nº de controle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Nº SIF/SIE/SIM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UF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Ano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Uma amostra por frasco e por formulário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Identificação do estabelecimento de abate: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425"/>
        <w:gridCol w:w="5136"/>
        <w:gridCol w:w="406"/>
        <w:gridCol w:w="392"/>
        <w:gridCol w:w="442"/>
        <w:gridCol w:w="1418"/>
        <w:tblGridChange w:id="0">
          <w:tblGrid>
            <w:gridCol w:w="704"/>
            <w:gridCol w:w="1425"/>
            <w:gridCol w:w="5136"/>
            <w:gridCol w:w="406"/>
            <w:gridCol w:w="392"/>
            <w:gridCol w:w="442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estabelecimento: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d9d9" w:val="clear"/>
                <w:rtl w:val="0"/>
              </w:rPr>
              <w:t xml:space="preserve">Serviço de Inspeção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SIF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(marcar com X)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SIPOA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(no caso de SIF)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Endereço do estabelecimento</w:t>
      </w:r>
    </w:p>
    <w:tbl>
      <w:tblPr>
        <w:tblStyle w:val="Table3"/>
        <w:tblW w:w="99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2835"/>
        <w:gridCol w:w="567"/>
        <w:gridCol w:w="1411"/>
        <w:tblGridChange w:id="0">
          <w:tblGrid>
            <w:gridCol w:w="5098"/>
            <w:gridCol w:w="2835"/>
            <w:gridCol w:w="567"/>
            <w:gridCol w:w="141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Localização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Município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UF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Telefone (DDD - nº)</w:t>
            </w:r>
          </w:p>
        </w:tc>
      </w:tr>
    </w:tbl>
    <w:p w:rsidR="00000000" w:rsidDel="00000000" w:rsidP="00000000" w:rsidRDefault="00000000" w:rsidRPr="00000000" w14:paraId="0000003D">
      <w:pPr>
        <w:spacing w:after="40" w:before="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Informações sobre a procedência do bovino (conforme GTA):</w:t>
      </w:r>
    </w:p>
    <w:tbl>
      <w:tblPr>
        <w:tblStyle w:val="Table4"/>
        <w:tblW w:w="99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4820"/>
        <w:tblGridChange w:id="0">
          <w:tblGrid>
            <w:gridCol w:w="5098"/>
            <w:gridCol w:w="48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Nome do proprietário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Nome da propriedade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8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9"/>
        <w:gridCol w:w="561"/>
        <w:gridCol w:w="170"/>
        <w:gridCol w:w="711"/>
        <w:gridCol w:w="701"/>
        <w:gridCol w:w="1526"/>
        <w:tblGridChange w:id="0">
          <w:tblGrid>
            <w:gridCol w:w="6249"/>
            <w:gridCol w:w="561"/>
            <w:gridCol w:w="170"/>
            <w:gridCol w:w="711"/>
            <w:gridCol w:w="701"/>
            <w:gridCol w:w="15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🡪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Município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UF</w:t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Série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Nº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2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8"/>
        <w:gridCol w:w="1638"/>
        <w:gridCol w:w="1914"/>
        <w:gridCol w:w="1701"/>
        <w:tblGridChange w:id="0">
          <w:tblGrid>
            <w:gridCol w:w="2968"/>
            <w:gridCol w:w="1638"/>
            <w:gridCol w:w="1914"/>
            <w:gridCol w:w="170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Informações sobre o abate: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Identificação do lote do bovino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Identificação da carcaça</w:t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ind w:left="142" w:hanging="142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42.0" w:type="dxa"/>
        <w:jc w:val="left"/>
        <w:tblInd w:w="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1232"/>
        <w:gridCol w:w="420"/>
        <w:gridCol w:w="210"/>
        <w:gridCol w:w="518"/>
        <w:gridCol w:w="1559"/>
        <w:gridCol w:w="1531"/>
        <w:gridCol w:w="1644"/>
        <w:tblGridChange w:id="0">
          <w:tblGrid>
            <w:gridCol w:w="2828"/>
            <w:gridCol w:w="1232"/>
            <w:gridCol w:w="420"/>
            <w:gridCol w:w="210"/>
            <w:gridCol w:w="518"/>
            <w:gridCol w:w="1559"/>
            <w:gridCol w:w="1531"/>
            <w:gridCol w:w="164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223" w:hanging="223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Informações sobre o bovino com colheita de amostra: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Macho</w:t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Sexo: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Idade (anos) 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Fêmea</w:t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Raça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Identificação individual 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Ano vacinação brucelose 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10" w:right="0" w:hanging="21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  <w:rtl w:val="0"/>
        </w:rPr>
        <w:t xml:space="preserve">Com base na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7f7f7f"/>
          <w:sz w:val="18"/>
          <w:szCs w:val="18"/>
          <w:u w:val="single"/>
          <w:shd w:fill="auto" w:val="clear"/>
          <w:vertAlign w:val="baseline"/>
          <w:rtl w:val="0"/>
        </w:rPr>
        <w:t xml:space="preserve">cronologia dentária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  <w:rtl w:val="0"/>
        </w:rPr>
        <w:t xml:space="preserve">, conforme documentação de referência. Não utilizar pontos de corte genéricos da GTA. A idade deve ser específica, em pontos de corte de meio em meio ano (ex.: 3 anos; 3,5 anos; 4 anos; 4,5 anos ....)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hanging="21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  <w:rtl w:val="0"/>
        </w:rPr>
        <w:t xml:space="preserve">Caso disponível informar identificação individual, como brinco, registro SISBOV, tatuagem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hanging="21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  <w:rtl w:val="0"/>
        </w:rPr>
        <w:t xml:space="preserve">Aplicado às fêmeas: com base na marca de ferro candente, do lado esquerdo da cara, indica o ano de vacinação contra a brucelose</w:t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0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8"/>
        <w:gridCol w:w="283"/>
        <w:gridCol w:w="1077"/>
        <w:gridCol w:w="283"/>
        <w:gridCol w:w="567"/>
        <w:gridCol w:w="284"/>
        <w:gridCol w:w="567"/>
        <w:gridCol w:w="283"/>
        <w:gridCol w:w="1418"/>
        <w:gridCol w:w="283"/>
        <w:gridCol w:w="1134"/>
        <w:gridCol w:w="284"/>
        <w:gridCol w:w="1619"/>
        <w:tblGridChange w:id="0">
          <w:tblGrid>
            <w:gridCol w:w="1928"/>
            <w:gridCol w:w="283"/>
            <w:gridCol w:w="1077"/>
            <w:gridCol w:w="283"/>
            <w:gridCol w:w="567"/>
            <w:gridCol w:w="284"/>
            <w:gridCol w:w="567"/>
            <w:gridCol w:w="283"/>
            <w:gridCol w:w="1418"/>
            <w:gridCol w:w="283"/>
            <w:gridCol w:w="1134"/>
            <w:gridCol w:w="284"/>
            <w:gridCol w:w="1619"/>
          </w:tblGrid>
        </w:tblGridChange>
      </w:tblGrid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Registros fotográficos: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Arcada dentária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Marca vac. Brucelose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Marcas produtor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Identificação individual</w:t>
            </w:r>
          </w:p>
        </w:tc>
      </w:tr>
    </w:tbl>
    <w:p w:rsidR="00000000" w:rsidDel="00000000" w:rsidP="00000000" w:rsidRDefault="00000000" w:rsidRPr="00000000" w14:paraId="00000082">
      <w:pPr>
        <w:spacing w:after="60" w:before="60" w:line="220" w:lineRule="auto"/>
        <w:ind w:left="238" w:hanging="238"/>
        <w:rPr>
          <w:i w:val="1"/>
          <w:color w:val="7f7f7f"/>
          <w:sz w:val="18"/>
          <w:szCs w:val="18"/>
        </w:rPr>
      </w:pPr>
      <w:r w:rsidDel="00000000" w:rsidR="00000000" w:rsidRPr="00000000">
        <w:rPr>
          <w:i w:val="1"/>
          <w:color w:val="7f7f7f"/>
          <w:sz w:val="18"/>
          <w:szCs w:val="18"/>
          <w:rtl w:val="0"/>
        </w:rPr>
        <w:t xml:space="preserve">🡪 Colheita dirigida somente a bovinos com sinais clínicos compatíveis com EEB. Deve-se avaliar o animal detalhadamente e marcar todas os sinais clínicos identificados.</w:t>
      </w:r>
    </w:p>
    <w:p w:rsidR="00000000" w:rsidDel="00000000" w:rsidP="00000000" w:rsidRDefault="00000000" w:rsidRPr="00000000" w14:paraId="00000083">
      <w:pPr>
        <w:spacing w:after="60" w:before="60" w:line="220" w:lineRule="auto"/>
        <w:ind w:left="238" w:hanging="238"/>
        <w:rPr>
          <w:i w:val="1"/>
          <w:color w:val="7f7f7f"/>
          <w:sz w:val="18"/>
          <w:szCs w:val="18"/>
        </w:rPr>
      </w:pPr>
      <w:r w:rsidDel="00000000" w:rsidR="00000000" w:rsidRPr="00000000">
        <w:rPr>
          <w:i w:val="1"/>
          <w:color w:val="7f7f7f"/>
          <w:sz w:val="18"/>
          <w:szCs w:val="18"/>
          <w:rtl w:val="0"/>
        </w:rPr>
        <w:t xml:space="preserve">🡪 Como é doença progressiva, espera-se que o animal suspeito apresente mais de um sinal clínico ou comportamental. Os sinais identificados, na grande maioria dos casos confirmados de EEB, são nervosismo, ataxia e hiperestesia.</w:t>
      </w:r>
    </w:p>
    <w:p w:rsidR="00000000" w:rsidDel="00000000" w:rsidP="00000000" w:rsidRDefault="00000000" w:rsidRPr="00000000" w14:paraId="00000084">
      <w:pPr>
        <w:spacing w:after="60" w:before="60" w:line="220" w:lineRule="auto"/>
        <w:ind w:left="238" w:hanging="238"/>
        <w:rPr>
          <w:i w:val="1"/>
          <w:color w:val="7f7f7f"/>
          <w:sz w:val="18"/>
          <w:szCs w:val="18"/>
        </w:rPr>
      </w:pPr>
      <w:r w:rsidDel="00000000" w:rsidR="00000000" w:rsidRPr="00000000">
        <w:rPr>
          <w:i w:val="1"/>
          <w:color w:val="7f7f7f"/>
          <w:sz w:val="18"/>
          <w:szCs w:val="18"/>
          <w:rtl w:val="0"/>
        </w:rPr>
        <w:t xml:space="preserve">🡪 Está dispensada a colheita de amostra quando houver identificação de outras causas comuns de alterações comportamentais ou neurológicas e de decúbito ou morte como acidentes, fraturas, traumas, estresse, fadiga, neoplasias, causas metabólicas ou tóxicas, entre outras.</w:t>
      </w:r>
    </w:p>
    <w:p w:rsidR="00000000" w:rsidDel="00000000" w:rsidP="00000000" w:rsidRDefault="00000000" w:rsidRPr="00000000" w14:paraId="00000085">
      <w:pPr>
        <w:spacing w:after="60" w:before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Alterações comportamentais ou neurológicas associadas à EEB identificadas no bovino com suspeita clínica:</w:t>
      </w:r>
    </w:p>
    <w:tbl>
      <w:tblPr>
        <w:tblStyle w:val="Table9"/>
        <w:tblW w:w="9866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"/>
        <w:gridCol w:w="2211"/>
        <w:gridCol w:w="227"/>
        <w:gridCol w:w="1020"/>
        <w:gridCol w:w="227"/>
        <w:gridCol w:w="964"/>
        <w:gridCol w:w="227"/>
        <w:gridCol w:w="794"/>
        <w:gridCol w:w="227"/>
        <w:gridCol w:w="1020"/>
        <w:gridCol w:w="227"/>
        <w:gridCol w:w="907"/>
        <w:gridCol w:w="227"/>
        <w:gridCol w:w="1361"/>
        <w:tblGridChange w:id="0">
          <w:tblGrid>
            <w:gridCol w:w="227"/>
            <w:gridCol w:w="2211"/>
            <w:gridCol w:w="227"/>
            <w:gridCol w:w="1020"/>
            <w:gridCol w:w="227"/>
            <w:gridCol w:w="964"/>
            <w:gridCol w:w="227"/>
            <w:gridCol w:w="794"/>
            <w:gridCol w:w="227"/>
            <w:gridCol w:w="1020"/>
            <w:gridCol w:w="227"/>
            <w:gridCol w:w="907"/>
            <w:gridCol w:w="227"/>
            <w:gridCol w:w="1361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Ataxia / incoordenação motora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Agressividade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Cabeça baixa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Depressão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Excitabilidade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Nervosismo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Ranger de dentes</w:t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95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"/>
        <w:gridCol w:w="4932"/>
        <w:gridCol w:w="227"/>
        <w:gridCol w:w="2438"/>
        <w:gridCol w:w="227"/>
        <w:gridCol w:w="1644"/>
        <w:tblGridChange w:id="0">
          <w:tblGrid>
            <w:gridCol w:w="227"/>
            <w:gridCol w:w="4932"/>
            <w:gridCol w:w="227"/>
            <w:gridCol w:w="2438"/>
            <w:gridCol w:w="227"/>
            <w:gridCol w:w="1644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Incapacidade de ficar em pé (decúbito) devido a causa neurológica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Dificuldade em evitar obstáculos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Vocalização excessiva</w:t>
            </w:r>
          </w:p>
        </w:tc>
      </w:tr>
    </w:tbl>
    <w:p w:rsidR="00000000" w:rsidDel="00000000" w:rsidP="00000000" w:rsidRDefault="00000000" w:rsidRPr="00000000" w14:paraId="0000009B">
      <w:pPr>
        <w:spacing w:after="0" w:line="240" w:lineRule="auto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2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"/>
        <w:gridCol w:w="5783"/>
        <w:gridCol w:w="227"/>
        <w:gridCol w:w="3685"/>
        <w:tblGridChange w:id="0">
          <w:tblGrid>
            <w:gridCol w:w="227"/>
            <w:gridCol w:w="5783"/>
            <w:gridCol w:w="227"/>
            <w:gridCol w:w="3685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Alterações posturais e locomotoras significativas (ex.: posição de cão sentado)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Marcha anormal (ex.: ataxia dos membros pélvicos)</w:t>
            </w:r>
          </w:p>
        </w:tc>
      </w:tr>
    </w:tbl>
    <w:p w:rsidR="00000000" w:rsidDel="00000000" w:rsidP="00000000" w:rsidRDefault="00000000" w:rsidRPr="00000000" w14:paraId="000000A0">
      <w:pPr>
        <w:spacing w:after="0" w:line="240" w:lineRule="auto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5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"/>
        <w:gridCol w:w="2948"/>
        <w:gridCol w:w="227"/>
        <w:gridCol w:w="4592"/>
        <w:gridCol w:w="227"/>
        <w:gridCol w:w="737"/>
        <w:tblGridChange w:id="0">
          <w:tblGrid>
            <w:gridCol w:w="227"/>
            <w:gridCol w:w="2948"/>
            <w:gridCol w:w="227"/>
            <w:gridCol w:w="4592"/>
            <w:gridCol w:w="227"/>
            <w:gridCol w:w="737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Hipersensibilidade ao toque, luz ou som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Movimentos excessivos e assimétricos das orelhas ou dos olhos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Tremores</w:t>
            </w:r>
          </w:p>
        </w:tc>
      </w:tr>
    </w:tbl>
    <w:p w:rsidR="00000000" w:rsidDel="00000000" w:rsidP="00000000" w:rsidRDefault="00000000" w:rsidRPr="00000000" w14:paraId="000000A7">
      <w:pPr>
        <w:spacing w:after="0" w:line="240" w:lineRule="auto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31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"/>
        <w:gridCol w:w="2948"/>
        <w:tblGridChange w:id="0">
          <w:tblGrid>
            <w:gridCol w:w="227"/>
            <w:gridCol w:w="294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Resposta de pânico ou alerta excessivo</w:t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1"/>
        <w:gridCol w:w="7550"/>
        <w:tblGridChange w:id="0">
          <w:tblGrid>
            <w:gridCol w:w="2361"/>
            <w:gridCol w:w="75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Informações complementares: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before="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Identificação do médico veterinário responsável pela colheita</w:t>
      </w:r>
    </w:p>
    <w:tbl>
      <w:tblPr>
        <w:tblStyle w:val="Table15"/>
        <w:tblW w:w="991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418"/>
        <w:gridCol w:w="3962"/>
        <w:tblGridChange w:id="0">
          <w:tblGrid>
            <w:gridCol w:w="4531"/>
            <w:gridCol w:w="1418"/>
            <w:gridCol w:w="39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Telefone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BE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894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50"/>
        <w:gridCol w:w="142"/>
        <w:gridCol w:w="1701"/>
        <w:gridCol w:w="1701"/>
        <w:tblGridChange w:id="0">
          <w:tblGrid>
            <w:gridCol w:w="6350"/>
            <w:gridCol w:w="142"/>
            <w:gridCol w:w="1701"/>
            <w:gridCol w:w="1701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____/____/____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____/____/____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Assinatura do responsável pela colheita / incluir nº do CRMV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da colheita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da remessa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before="40" w:line="240" w:lineRule="auto"/>
        <w:jc w:val="center"/>
        <w:rPr>
          <w:i w:val="1"/>
          <w:color w:val="808080"/>
          <w:sz w:val="16"/>
          <w:szCs w:val="16"/>
        </w:rPr>
      </w:pPr>
      <w:r w:rsidDel="00000000" w:rsidR="00000000" w:rsidRPr="00000000">
        <w:rPr>
          <w:i w:val="1"/>
          <w:color w:val="808080"/>
          <w:sz w:val="16"/>
          <w:szCs w:val="16"/>
          <w:rtl w:val="0"/>
        </w:rPr>
        <w:t xml:space="preserve">Portaria SDA nº 651, de 08 de setembro de 2022</w:t>
      </w:r>
    </w:p>
    <w:p w:rsidR="00000000" w:rsidDel="00000000" w:rsidP="00000000" w:rsidRDefault="00000000" w:rsidRPr="00000000" w14:paraId="000000C8">
      <w:pPr>
        <w:spacing w:after="0" w:before="40" w:line="240" w:lineRule="auto"/>
        <w:jc w:val="center"/>
        <w:rPr>
          <w:i w:val="1"/>
          <w:color w:val="808080"/>
          <w:sz w:val="16"/>
          <w:szCs w:val="16"/>
        </w:rPr>
      </w:pPr>
      <w:r w:rsidDel="00000000" w:rsidR="00000000" w:rsidRPr="00000000">
        <w:rPr>
          <w:i w:val="1"/>
          <w:color w:val="808080"/>
          <w:sz w:val="16"/>
          <w:szCs w:val="16"/>
          <w:rtl w:val="0"/>
        </w:rPr>
        <w:t xml:space="preserve">Anexo I do Ofício-Circular nº 67/2022/DSA/SDA/MAPA </w:t>
      </w:r>
      <w:r w:rsidDel="00000000" w:rsidR="00000000" w:rsidRPr="00000000">
        <w:rPr>
          <w:color w:val="808080"/>
          <w:sz w:val="16"/>
          <w:szCs w:val="16"/>
          <w:rtl w:val="0"/>
        </w:rPr>
        <w:t xml:space="preserve">(formulário deverá seguir com a amostra, mantendo cópia no estabelecimento de abate)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8" w:top="1276" w:left="1134" w:right="851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i w:val="1"/>
        <w:color w:val="80808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7"/>
      <w:tblW w:w="9776.0" w:type="dxa"/>
      <w:jc w:val="center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44"/>
      <w:gridCol w:w="7515"/>
      <w:gridCol w:w="1417"/>
      <w:tblGridChange w:id="0">
        <w:tblGrid>
          <w:gridCol w:w="844"/>
          <w:gridCol w:w="7515"/>
          <w:gridCol w:w="1417"/>
        </w:tblGrid>
      </w:tblGridChange>
    </w:tblGrid>
    <w:tr>
      <w:trPr>
        <w:cantSplit w:val="0"/>
        <w:trHeight w:val="70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C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59005" cy="360000"/>
                <wp:effectExtent b="0" l="0" r="0" t="0"/>
                <wp:docPr descr="Diagrama, Logotipo&#10;&#10;Descrição gerada automaticamente" id="1" name="image2.jpg"/>
                <a:graphic>
                  <a:graphicData uri="http://schemas.openxmlformats.org/drawingml/2006/picture">
                    <pic:pic>
                      <pic:nvPicPr>
                        <pic:cNvPr descr="Diagrama, Logotipo&#10;&#10;Descrição gerada automaticamente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05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Agricultura, Pecuária e Abastecimento - MAPA</w:t>
          </w:r>
        </w:p>
        <w:p w:rsidR="00000000" w:rsidDel="00000000" w:rsidP="00000000" w:rsidRDefault="00000000" w:rsidRPr="00000000" w14:paraId="000000C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Secretaria de Defesa Agropecuária - SDA</w:t>
          </w:r>
        </w:p>
      </w:tc>
      <w:tc>
        <w:tcPr>
          <w:vAlign w:val="center"/>
        </w:tcPr>
        <w:p w:rsidR="00000000" w:rsidDel="00000000" w:rsidP="00000000" w:rsidRDefault="00000000" w:rsidRPr="00000000" w14:paraId="000000C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680540" cy="360000"/>
                <wp:effectExtent b="0" l="0" r="0" t="0"/>
                <wp:docPr descr="0a620034-4984-4d40-942d-801c16bbfd48" id="2" name="image1.png"/>
                <a:graphic>
                  <a:graphicData uri="http://schemas.openxmlformats.org/drawingml/2006/picture">
                    <pic:pic>
                      <pic:nvPicPr>
                        <pic:cNvPr descr="0a620034-4984-4d40-942d-801c16bbfd48" id="0" name="image1.png"/>
                        <pic:cNvPicPr preferRelativeResize="0"/>
                      </pic:nvPicPr>
                      <pic:blipFill>
                        <a:blip r:embed="rId2"/>
                        <a:srcRect b="17484" l="13352" r="10934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540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