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7D91" w14:textId="39C329F8" w:rsidR="6237E3BB" w:rsidRDefault="6237E3BB" w:rsidP="2A5FE6BE">
      <w:pPr>
        <w:widowControl w:val="0"/>
        <w:spacing w:after="0" w:line="240" w:lineRule="auto"/>
        <w:ind w:left="142" w:right="1274" w:firstLine="27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27BCDB59" wp14:editId="3BF7883D">
            <wp:extent cx="714375" cy="790575"/>
            <wp:effectExtent l="0" t="0" r="0" b="0"/>
            <wp:docPr id="1083375874" name="Imagem 108337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A5FE6BE"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pt-PT"/>
        </w:rPr>
        <w:t>MINISTÉRIO DA AGRICULTURA E PECUÁRIA - MAPA</w:t>
      </w:r>
    </w:p>
    <w:p w14:paraId="25A067E1" w14:textId="402A1009" w:rsidR="6237E3BB" w:rsidRDefault="6237E3BB" w:rsidP="2A5FE6BE">
      <w:pPr>
        <w:widowControl w:val="0"/>
        <w:spacing w:after="0" w:line="240" w:lineRule="auto"/>
        <w:ind w:left="142" w:right="1274" w:firstLine="27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A5FE6BE"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pt-PT"/>
        </w:rPr>
        <w:t xml:space="preserve"> SECRETARIA DE DEFESA AGROPECUÁRIA - SDA</w:t>
      </w:r>
    </w:p>
    <w:p w14:paraId="5ACF517C" w14:textId="457C8CBF" w:rsidR="6237E3BB" w:rsidRDefault="6237E3BB" w:rsidP="2A5FE6BE">
      <w:pPr>
        <w:widowControl w:val="0"/>
        <w:spacing w:after="0" w:line="240" w:lineRule="auto"/>
        <w:ind w:left="142" w:right="1274" w:firstLine="27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A5FE6BE"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pt-PT"/>
        </w:rPr>
        <w:t>DEPARTAMENTO DE INSPEÇÃO DE PRODUTOS DE ORIGEM ANIMAL - DIPOA</w:t>
      </w:r>
    </w:p>
    <w:p w14:paraId="4DEC784A" w14:textId="331C26E8" w:rsidR="2A5FE6BE" w:rsidRDefault="2A5FE6BE" w:rsidP="2A5FE6BE">
      <w:pPr>
        <w:widowControl w:val="0"/>
        <w:spacing w:after="0" w:line="240" w:lineRule="auto"/>
        <w:ind w:right="180"/>
        <w:rPr>
          <w:rFonts w:eastAsiaTheme="minorEastAsia"/>
          <w:b/>
          <w:bCs/>
          <w:color w:val="000000" w:themeColor="text1"/>
          <w:sz w:val="24"/>
          <w:szCs w:val="24"/>
          <w:lang w:val="pt-PT"/>
        </w:rPr>
      </w:pPr>
    </w:p>
    <w:p w14:paraId="137248FF" w14:textId="5E9F1DB3" w:rsidR="23C3B35A" w:rsidRDefault="23C3B35A" w:rsidP="3AE2DBB0">
      <w:pPr>
        <w:widowControl w:val="0"/>
        <w:spacing w:after="0" w:line="240" w:lineRule="auto"/>
        <w:ind w:right="180"/>
        <w:jc w:val="center"/>
        <w:rPr>
          <w:rFonts w:eastAsiaTheme="minorEastAsia"/>
          <w:b/>
          <w:bCs/>
          <w:color w:val="000000" w:themeColor="text1"/>
          <w:sz w:val="24"/>
          <w:szCs w:val="24"/>
          <w:lang w:val="pt-PT"/>
        </w:rPr>
      </w:pPr>
      <w:r w:rsidRPr="3AE2DBB0">
        <w:rPr>
          <w:rFonts w:eastAsiaTheme="minorEastAsia"/>
          <w:b/>
          <w:bCs/>
          <w:color w:val="000000" w:themeColor="text1"/>
          <w:sz w:val="24"/>
          <w:szCs w:val="24"/>
          <w:lang w:val="pt-PT"/>
        </w:rPr>
        <w:t>Anexo I</w:t>
      </w:r>
    </w:p>
    <w:p w14:paraId="4CBCECC9" w14:textId="645B9A9F" w:rsidR="00B745B9" w:rsidRDefault="08910843" w:rsidP="00A56713">
      <w:pPr>
        <w:widowControl w:val="0"/>
        <w:spacing w:after="0" w:line="240" w:lineRule="auto"/>
        <w:ind w:right="180"/>
        <w:jc w:val="center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  <w:r w:rsidRPr="2A5FE6BE">
        <w:rPr>
          <w:rFonts w:eastAsiaTheme="minorEastAsia"/>
          <w:b/>
          <w:bCs/>
          <w:color w:val="000000" w:themeColor="text1"/>
          <w:sz w:val="24"/>
          <w:szCs w:val="24"/>
          <w:lang w:val="pt-PT"/>
        </w:rPr>
        <w:t>FORM</w:t>
      </w:r>
      <w:r w:rsidR="65B3A88B" w:rsidRPr="2A5FE6BE">
        <w:rPr>
          <w:rFonts w:eastAsiaTheme="minorEastAsia"/>
          <w:b/>
          <w:bCs/>
          <w:color w:val="000000" w:themeColor="text1"/>
          <w:sz w:val="24"/>
          <w:szCs w:val="24"/>
          <w:lang w:val="pt-PT"/>
        </w:rPr>
        <w:t>ULÁRIOS DE</w:t>
      </w:r>
      <w:r w:rsidRPr="2A5FE6BE">
        <w:rPr>
          <w:rFonts w:eastAsiaTheme="minorEastAsia"/>
          <w:b/>
          <w:bCs/>
          <w:color w:val="000000" w:themeColor="text1"/>
          <w:sz w:val="24"/>
          <w:szCs w:val="24"/>
          <w:lang w:val="pt-PT"/>
        </w:rPr>
        <w:t xml:space="preserve"> AUDITORIA DOS PROCEDIMENTOS DE AVALIAÇÃO, CLASSIFICAÇÃO E SEGREGAÇÃO DOS SUÍNOS NO PRÉ-ABATE E DO PROCESSO DE ABATE</w:t>
      </w:r>
    </w:p>
    <w:p w14:paraId="7087EBDD" w14:textId="7E313982" w:rsidR="00B745B9" w:rsidRDefault="00B745B9" w:rsidP="2A5FE6BE">
      <w:pPr>
        <w:widowControl w:val="0"/>
        <w:spacing w:after="0" w:line="240" w:lineRule="auto"/>
        <w:ind w:right="180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</w:p>
    <w:p w14:paraId="06EC1D4F" w14:textId="51F3F7FF" w:rsidR="00B745B9" w:rsidRDefault="65330945" w:rsidP="2A5FE6BE">
      <w:pPr>
        <w:widowControl w:val="0"/>
        <w:spacing w:after="0" w:line="240" w:lineRule="auto"/>
        <w:ind w:right="180"/>
        <w:jc w:val="right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  <w:r w:rsidRPr="2A5FE6BE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Semana: _____a_____/___/</w:t>
      </w:r>
      <w:r w:rsidR="5284BCF0" w:rsidRPr="2A5FE6BE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__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50"/>
        <w:gridCol w:w="2275"/>
        <w:gridCol w:w="1411"/>
        <w:gridCol w:w="850"/>
        <w:gridCol w:w="1276"/>
        <w:gridCol w:w="1701"/>
        <w:gridCol w:w="872"/>
      </w:tblGrid>
      <w:tr w:rsidR="0BE2FDFE" w14:paraId="5541ADEA" w14:textId="77777777" w:rsidTr="00A56713">
        <w:trPr>
          <w:trHeight w:val="196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AFFAC2" w14:textId="2A390380" w:rsidR="0950CF07" w:rsidRDefault="00A56713" w:rsidP="00A56713">
            <w:pPr>
              <w:widowControl w:val="0"/>
              <w:spacing w:line="136" w:lineRule="exact"/>
              <w:ind w:right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Dia da semana</w:t>
            </w:r>
            <w:r w:rsidR="0950CF07"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0E03B6" w14:textId="67502E0B" w:rsidR="0BE2FDFE" w:rsidRDefault="0BE2FDFE" w:rsidP="0BE2FDFE">
            <w:pPr>
              <w:pStyle w:val="TableParagraph"/>
              <w:spacing w:line="276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Horário</w:t>
            </w:r>
            <w:r w:rsidR="507B88F9"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120D00FE" w14:textId="35F9DD64" w:rsidR="0BE2FDFE" w:rsidRDefault="0BE2FDFE" w:rsidP="0BE2FDFE">
            <w:pPr>
              <w:widowControl w:val="0"/>
              <w:spacing w:line="137" w:lineRule="exact"/>
              <w:ind w:left="48" w:right="38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CDC3BF3" w14:textId="62072B67" w:rsidR="0BE2FDFE" w:rsidRDefault="0BE2FDFE" w:rsidP="0BE2FDFE">
            <w:pPr>
              <w:pStyle w:val="TableParagraph"/>
              <w:spacing w:line="276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Procedimento</w:t>
            </w:r>
            <w:r w:rsidR="0EBD3A41" w:rsidRPr="0BE2FDFE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auditado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6BBFC1E9" w14:textId="1F51031C" w:rsidR="0BE2FDFE" w:rsidRDefault="0BE2FDFE" w:rsidP="0BE2FDFE">
            <w:pPr>
              <w:widowControl w:val="0"/>
              <w:spacing w:line="137" w:lineRule="exact"/>
              <w:ind w:left="103" w:right="94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028EEAC" w14:textId="1151F290" w:rsidR="0BE2FDFE" w:rsidRDefault="0BE2FDFE" w:rsidP="0BE2FDFE">
            <w:pPr>
              <w:pStyle w:val="TableParagraph"/>
              <w:spacing w:before="106" w:line="237" w:lineRule="auto"/>
              <w:ind w:right="5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Quantidade</w:t>
            </w:r>
            <w:r w:rsidR="416A432C" w:rsidRPr="0BE2FDFE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 xml:space="preserve">de    carcaças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90B4C0" w14:textId="1060FE81" w:rsidR="0BE2FDFE" w:rsidRDefault="0BE2FDFE" w:rsidP="0BE2FDFE">
            <w:pPr>
              <w:pStyle w:val="TableParagraph"/>
              <w:spacing w:before="10" w:line="276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Lesão/ Defeito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F173C7" w14:textId="21BA5B87" w:rsidR="0BE2FDFE" w:rsidRDefault="0BE2FDFE" w:rsidP="0BE2FDFE">
            <w:pPr>
              <w:pStyle w:val="TableParagraph"/>
              <w:spacing w:before="1" w:line="276" w:lineRule="auto"/>
              <w:ind w:right="16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N°</w:t>
            </w:r>
            <w:r w:rsidR="16D8D25C" w:rsidRPr="0BE2FDFE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sequencial</w:t>
            </w:r>
            <w:r w:rsidR="53BC32C7" w:rsidRPr="0BE2FDFE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das carcaças</w:t>
            </w:r>
            <w:r w:rsidR="04965529" w:rsidRPr="0BE2FDFE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com mesmo defeito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4CAE2F" w14:textId="09666DC6" w:rsidR="0BE2FDFE" w:rsidRDefault="0BE2FDFE" w:rsidP="0BE2FDFE">
            <w:pPr>
              <w:pStyle w:val="TableParagraph"/>
              <w:spacing w:line="276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Restrições, não conformidades e medidas cautelares adotadas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163F02" w14:textId="707FF5F9" w:rsidR="0BE2FDFE" w:rsidRDefault="0BE2FDFE" w:rsidP="0BE2FDFE">
            <w:pPr>
              <w:pStyle w:val="TableParagraph"/>
              <w:spacing w:line="276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</w:rPr>
              <w:t>Rubrica do AFFA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8</w:t>
            </w:r>
          </w:p>
        </w:tc>
      </w:tr>
      <w:tr w:rsidR="0BE2FDFE" w14:paraId="3806C6CD" w14:textId="77777777" w:rsidTr="00A56713">
        <w:trPr>
          <w:trHeight w:val="76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6F42EA" w14:textId="764EC2A5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547D69" w14:textId="6048F3E1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ADC162" w14:textId="2F767335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 xml:space="preserve">() Segregação no pré-abate e procedimentos de abate carcaças não evisceradas             </w:t>
            </w:r>
          </w:p>
          <w:p w14:paraId="31716360" w14:textId="69C3F9A1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() Procedimentos de abate carcaças evisceradas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255FF4" w14:textId="6E445C38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420336" w14:textId="3147B4A5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D6EB10" w14:textId="414F968E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88629B" w14:textId="163643C7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8B67AA" w14:textId="5F7C79C5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BE2FDFE" w14:paraId="4C49C742" w14:textId="77777777" w:rsidTr="00A56713">
        <w:trPr>
          <w:trHeight w:val="70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06721D" w14:textId="6AAA6A4D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E0D91B" w14:textId="22465187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E990BB" w14:textId="6CF9BF07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 xml:space="preserve">() Segregação no pré-abate e procedimentos de abate carcaças não evisceradas               </w:t>
            </w:r>
          </w:p>
          <w:p w14:paraId="2E767D3C" w14:textId="6EE26E48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() Procedimentos de abate carcaças evisceradas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FE11D5" w14:textId="2F6BF7E6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E110E2" w14:textId="78CE80CB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1EE75A" w14:textId="72700154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57E1B8" w14:textId="6A5AAF8C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505553" w14:textId="69FD917A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BE2FDFE" w14:paraId="1CA1EAD2" w14:textId="77777777" w:rsidTr="00A56713">
        <w:trPr>
          <w:trHeight w:val="67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011972" w14:textId="6E024055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50C05A" w14:textId="1D42CDA7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FFD3CD" w14:textId="42B0E349" w:rsidR="52CE8AAC" w:rsidRDefault="52CE8AAC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</w:t>
            </w:r>
            <w:r w:rsidR="0BE2FDFE" w:rsidRPr="0BE2FDFE">
              <w:rPr>
                <w:rFonts w:eastAsiaTheme="minorEastAsia"/>
                <w:sz w:val="16"/>
                <w:szCs w:val="16"/>
                <w:lang w:val="pt-PT"/>
              </w:rPr>
              <w:t xml:space="preserve">) Segregação no pré-abate e procedimentos de abate carcaças não evisceradas               </w:t>
            </w:r>
          </w:p>
          <w:p w14:paraId="21CAB20F" w14:textId="03D24254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() Procedimentos de abate carcaças evisceradas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B9DB8F" w14:textId="3D6E3827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4BC557" w14:textId="561A2464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0BD28E" w14:textId="660DA633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93502E" w14:textId="094BA806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79A13E" w14:textId="5672396F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BE2FDFE" w14:paraId="41B8AB23" w14:textId="77777777" w:rsidTr="00A56713">
        <w:trPr>
          <w:trHeight w:val="67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8FDD5E" w14:textId="37B9551C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91FEA6" w14:textId="5B7D37B6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532783" w14:textId="3AA5C75C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 xml:space="preserve">() Segregação no pré-abate e procedimentos de abate carcaças não evisceradas               </w:t>
            </w:r>
          </w:p>
          <w:p w14:paraId="40C0DF1A" w14:textId="76C506C9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() Procedimentos de abate carcaças evisceradas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873A68" w14:textId="4357A8A8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C847E8" w14:textId="4700F09F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1844CF" w14:textId="2BA38AC0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0CC206" w14:textId="4CA22CB5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77985F" w14:textId="3CEE3BC4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BE2FDFE" w14:paraId="786C9E4A" w14:textId="77777777" w:rsidTr="00A56713">
        <w:trPr>
          <w:trHeight w:val="70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BCB082" w14:textId="1F2DFB2C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1B5242" w14:textId="6717C02D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C987F5" w14:textId="36BE4760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 xml:space="preserve">() Segregação no pré-abate e procedimentos de abate carcaças não evisceradas               </w:t>
            </w:r>
          </w:p>
          <w:p w14:paraId="65E5B6BB" w14:textId="6996C380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() Procedimentos de abate carcaças evisceradas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E53C31" w14:textId="5A05B873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2B18DC" w14:textId="2D862963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F86147" w14:textId="027EF6EE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0AD727" w14:textId="134809E9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FCB337" w14:textId="3F536331" w:rsidR="0BE2FDFE" w:rsidRDefault="0BE2FDFE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A56713" w14:paraId="68717448" w14:textId="77777777" w:rsidTr="00A56713">
        <w:trPr>
          <w:trHeight w:val="705"/>
        </w:trPr>
        <w:tc>
          <w:tcPr>
            <w:tcW w:w="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F38CEF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72A10B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091BC62" w14:textId="77777777" w:rsidR="00A56713" w:rsidRDefault="00A56713" w:rsidP="00A56713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 xml:space="preserve">() Segregação no pré-abate e procedimentos de abate carcaças não evisceradas               </w:t>
            </w:r>
          </w:p>
          <w:p w14:paraId="1998CBE9" w14:textId="51F4EDDE" w:rsidR="00A56713" w:rsidRPr="0BE2FDFE" w:rsidRDefault="00A56713" w:rsidP="00A56713">
            <w:pPr>
              <w:widowControl w:val="0"/>
              <w:spacing w:line="276" w:lineRule="auto"/>
              <w:rPr>
                <w:rFonts w:eastAsiaTheme="minorEastAsia"/>
                <w:sz w:val="16"/>
                <w:szCs w:val="16"/>
                <w:lang w:val="pt-PT"/>
              </w:rPr>
            </w:pPr>
            <w:r w:rsidRPr="0BE2FDFE">
              <w:rPr>
                <w:rFonts w:eastAsiaTheme="minorEastAsia"/>
                <w:sz w:val="16"/>
                <w:szCs w:val="16"/>
                <w:lang w:val="pt-PT"/>
              </w:rPr>
              <w:t>() Procedimentos de abate carcaças evisceradas</w:t>
            </w:r>
          </w:p>
        </w:tc>
        <w:tc>
          <w:tcPr>
            <w:tcW w:w="14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D363DE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AAF44B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6AC75F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6F7774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468537" w14:textId="77777777" w:rsidR="00A56713" w:rsidRDefault="00A56713" w:rsidP="0BE2FD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</w:tbl>
    <w:p w14:paraId="7E9513B0" w14:textId="04345D16" w:rsidR="00B745B9" w:rsidRDefault="65330945" w:rsidP="0BE2FDFE">
      <w:pPr>
        <w:pStyle w:val="Ttulo1"/>
        <w:widowControl w:val="0"/>
        <w:spacing w:before="400" w:after="120" w:line="201" w:lineRule="exact"/>
        <w:ind w:right="98" w:hanging="2494"/>
        <w:rPr>
          <w:rFonts w:ascii="Arial" w:eastAsia="Arial" w:hAnsi="Arial" w:cs="Arial"/>
          <w:color w:val="000000" w:themeColor="text1"/>
          <w:sz w:val="40"/>
          <w:szCs w:val="40"/>
        </w:rPr>
      </w:pPr>
      <w:r>
        <w:t xml:space="preserve">        </w:t>
      </w:r>
    </w:p>
    <w:p w14:paraId="7D69715C" w14:textId="4E8D28FF" w:rsidR="00B745B9" w:rsidRDefault="65330945" w:rsidP="0BE2FDFE">
      <w:pPr>
        <w:widowControl w:val="0"/>
        <w:tabs>
          <w:tab w:val="left" w:pos="142"/>
        </w:tabs>
        <w:spacing w:before="120" w:after="120" w:line="276" w:lineRule="auto"/>
        <w:ind w:right="734"/>
        <w:rPr>
          <w:rFonts w:eastAsiaTheme="minorEastAsia"/>
          <w:color w:val="000000" w:themeColor="text1"/>
        </w:rPr>
      </w:pPr>
      <w:bookmarkStart w:id="0" w:name="_GoBack"/>
      <w:bookmarkEnd w:id="0"/>
      <w:r w:rsidRPr="0BE2FDFE">
        <w:rPr>
          <w:rFonts w:eastAsiaTheme="minorEastAsia"/>
          <w:color w:val="000000" w:themeColor="text1"/>
          <w:lang w:val="pt-PT"/>
        </w:rPr>
        <w:t>Instruções no verso.</w:t>
      </w:r>
    </w:p>
    <w:p w14:paraId="1719502D" w14:textId="30C609FD" w:rsidR="00B745B9" w:rsidRDefault="65330945" w:rsidP="0BE2FDFE">
      <w:pPr>
        <w:widowControl w:val="0"/>
        <w:tabs>
          <w:tab w:val="left" w:pos="142"/>
        </w:tabs>
        <w:spacing w:before="120" w:after="120" w:line="276" w:lineRule="auto"/>
        <w:ind w:right="734"/>
        <w:rPr>
          <w:rFonts w:eastAsiaTheme="minorEastAsia"/>
          <w:color w:val="000000" w:themeColor="text1"/>
        </w:rPr>
      </w:pPr>
      <w:r w:rsidRPr="0BE2FDFE">
        <w:rPr>
          <w:rFonts w:eastAsiaTheme="minorEastAsia"/>
          <w:color w:val="000000" w:themeColor="text1"/>
          <w:lang w:val="pt-PT"/>
        </w:rPr>
        <w:t>AFFA carimbar e assinar.</w:t>
      </w:r>
    </w:p>
    <w:p w14:paraId="3BA7D5DB" w14:textId="3140EE21" w:rsidR="00B745B9" w:rsidRDefault="00B745B9" w:rsidP="0BE2FDFE">
      <w:pPr>
        <w:widowControl w:val="0"/>
        <w:tabs>
          <w:tab w:val="left" w:pos="142"/>
        </w:tabs>
        <w:spacing w:before="120" w:after="120" w:line="276" w:lineRule="auto"/>
        <w:ind w:left="426" w:right="734" w:hanging="21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EDC302D" w14:textId="5058287A" w:rsidR="00B745B9" w:rsidRDefault="00B745B9" w:rsidP="0BE2FDFE">
      <w:pPr>
        <w:widowControl w:val="0"/>
        <w:tabs>
          <w:tab w:val="left" w:pos="142"/>
        </w:tabs>
        <w:spacing w:before="120" w:after="120" w:line="276" w:lineRule="auto"/>
        <w:ind w:left="426" w:right="734" w:hanging="21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D22A551" w14:textId="3979922A" w:rsidR="00B745B9" w:rsidRDefault="00B745B9" w:rsidP="0BE2FDFE">
      <w:pPr>
        <w:widowControl w:val="0"/>
        <w:tabs>
          <w:tab w:val="left" w:pos="142"/>
        </w:tabs>
        <w:spacing w:before="120" w:after="120" w:line="276" w:lineRule="auto"/>
        <w:ind w:left="426" w:right="734" w:hanging="21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6D05D43" w14:textId="19AC2D2B" w:rsidR="00B745B9" w:rsidRDefault="00B745B9" w:rsidP="0BE2FDFE">
      <w:pPr>
        <w:widowControl w:val="0"/>
        <w:tabs>
          <w:tab w:val="left" w:pos="142"/>
        </w:tabs>
        <w:spacing w:before="120" w:after="120" w:line="276" w:lineRule="auto"/>
        <w:ind w:left="426" w:right="734" w:hanging="21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2FAB864" w14:textId="6386DE2C" w:rsidR="00B745B9" w:rsidRDefault="65330945" w:rsidP="2A5FE6BE">
      <w:pPr>
        <w:pStyle w:val="Ttulo1"/>
        <w:widowControl w:val="0"/>
        <w:spacing w:before="400" w:after="120" w:line="201" w:lineRule="exact"/>
        <w:ind w:right="98"/>
        <w:rPr>
          <w:rFonts w:ascii="Arial" w:eastAsia="Arial" w:hAnsi="Arial" w:cs="Arial"/>
          <w:color w:val="000000" w:themeColor="text1"/>
          <w:sz w:val="40"/>
          <w:szCs w:val="40"/>
        </w:rPr>
      </w:pPr>
      <w:r>
        <w:lastRenderedPageBreak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460"/>
        <w:gridCol w:w="1331"/>
        <w:gridCol w:w="1648"/>
        <w:gridCol w:w="4215"/>
      </w:tblGrid>
      <w:tr w:rsidR="0BE2FDFE" w14:paraId="111254DE" w14:textId="77777777" w:rsidTr="0BE2FDFE">
        <w:trPr>
          <w:trHeight w:val="585"/>
        </w:trPr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6D1DBF" w14:textId="47F8D724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>Data</w:t>
            </w: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4641CD" w14:textId="2BEBBF11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 xml:space="preserve">Descrição da não conformidade </w:t>
            </w:r>
          </w:p>
        </w:tc>
        <w:tc>
          <w:tcPr>
            <w:tcW w:w="1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E53386" w14:textId="5178D446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>Apresenta risco à saúde pública ou à identidade e qualidade do produto?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F0C5B8" w14:textId="18F0F1D5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b/>
                <w:bCs/>
                <w:sz w:val="18"/>
                <w:szCs w:val="18"/>
                <w:lang w:val="pt-PT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 xml:space="preserve">Notificação para regularização conforme Art. 15 § 1º da Lei </w:t>
            </w:r>
            <w:r w:rsidR="356BD772"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 xml:space="preserve">nº </w:t>
            </w:r>
            <w:r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>14.515 de 2022.</w:t>
            </w:r>
          </w:p>
        </w:tc>
        <w:tc>
          <w:tcPr>
            <w:tcW w:w="4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4E9334" w14:textId="6D0B51E3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b/>
                <w:bCs/>
                <w:sz w:val="18"/>
                <w:szCs w:val="18"/>
                <w:lang w:val="pt-PT"/>
              </w:rPr>
              <w:t>Adoção de Medidas Cautelares /Administrativas</w:t>
            </w:r>
          </w:p>
        </w:tc>
      </w:tr>
      <w:tr w:rsidR="0BE2FDFE" w14:paraId="14E4D703" w14:textId="77777777" w:rsidTr="0BE2FDFE">
        <w:trPr>
          <w:trHeight w:val="1170"/>
        </w:trPr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34F58A" w14:textId="119D79C7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9DD686" w14:textId="59E10E6A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14:paraId="14CBB9EA" w14:textId="2934247A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D518E9" w14:textId="414726FD" w:rsidR="70E48DFE" w:rsidRDefault="70E48DFE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</w:t>
            </w:r>
            <w:r w:rsidR="44EF39D7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Sim. </w:t>
            </w:r>
            <w:r w:rsidR="7FE3BE41" w:rsidRPr="0BE2FDFE">
              <w:rPr>
                <w:rFonts w:eastAsiaTheme="minorEastAsia"/>
                <w:sz w:val="18"/>
                <w:szCs w:val="18"/>
                <w:lang w:val="pt-PT"/>
              </w:rPr>
              <w:t>Qual?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47CB53" w14:textId="393774BD" w:rsidR="583931B6" w:rsidRDefault="583931B6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Verbal Imediata. </w:t>
            </w:r>
            <w:r w:rsidR="00AD0E73" w:rsidRPr="0BE2FDFE">
              <w:rPr>
                <w:rFonts w:eastAsiaTheme="minorEastAsia"/>
                <w:sz w:val="18"/>
                <w:szCs w:val="18"/>
                <w:lang w:val="pt-PT"/>
              </w:rPr>
              <w:t>Hora: _</w:t>
            </w:r>
            <w:r w:rsidR="006D2CEC" w:rsidRPr="0BE2FDFE">
              <w:rPr>
                <w:rFonts w:eastAsiaTheme="minorEastAsia"/>
                <w:sz w:val="18"/>
                <w:szCs w:val="18"/>
                <w:lang w:val="pt-PT"/>
              </w:rPr>
              <w:t>_: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_   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Pessoa </w:t>
            </w:r>
            <w:r w:rsidR="56A710D9" w:rsidRPr="0BE2FDFE">
              <w:rPr>
                <w:rFonts w:eastAsiaTheme="minorEastAsia"/>
                <w:sz w:val="18"/>
                <w:szCs w:val="18"/>
                <w:lang w:val="pt-PT"/>
              </w:rPr>
              <w:t>Notificada: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ou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Regularização por notificação até o dia ___/___/___.</w:t>
            </w:r>
          </w:p>
        </w:tc>
        <w:tc>
          <w:tcPr>
            <w:tcW w:w="4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C61775" w14:textId="2C40D097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Regularizado após a notificação, não sendo adotadas medidas cautelares.</w:t>
            </w:r>
            <w:r>
              <w:br/>
            </w: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Adotadas medidas cautelares/administrativas. Documentos de referência: SEI n° ________________</w:t>
            </w:r>
          </w:p>
        </w:tc>
      </w:tr>
      <w:tr w:rsidR="0BE2FDFE" w14:paraId="7E15D2F7" w14:textId="77777777" w:rsidTr="0BE2FDFE">
        <w:trPr>
          <w:trHeight w:val="930"/>
        </w:trPr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3594F6" w14:textId="01EEB297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5186BE" w14:textId="16B60EC7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ADB723" w14:textId="27D2BFBE" w:rsidR="70DB6F8A" w:rsidRDefault="70DB6F8A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Sim</w:t>
            </w:r>
            <w:r w:rsidR="11B9E9EA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. </w:t>
            </w:r>
            <w:r w:rsidR="6A8AE199" w:rsidRPr="0BE2FDFE">
              <w:rPr>
                <w:rFonts w:eastAsiaTheme="minorEastAsia"/>
                <w:sz w:val="18"/>
                <w:szCs w:val="18"/>
                <w:lang w:val="pt-PT"/>
              </w:rPr>
              <w:t>Qual?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() Não.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D3ECD2" w14:textId="340F6D1B" w:rsidR="11D8994C" w:rsidRDefault="11D8994C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Verbal Imediata. </w:t>
            </w:r>
            <w:r w:rsidR="52DD2C12" w:rsidRPr="0BE2FDFE">
              <w:rPr>
                <w:rFonts w:eastAsiaTheme="minorEastAsia"/>
                <w:sz w:val="18"/>
                <w:szCs w:val="18"/>
                <w:lang w:val="pt-PT"/>
              </w:rPr>
              <w:t>Hora: __: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_   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Pessoa </w:t>
            </w:r>
            <w:r w:rsidR="17747FA8" w:rsidRPr="0BE2FDFE">
              <w:rPr>
                <w:rFonts w:eastAsiaTheme="minorEastAsia"/>
                <w:sz w:val="18"/>
                <w:szCs w:val="18"/>
                <w:lang w:val="pt-PT"/>
              </w:rPr>
              <w:t>Notificada: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ou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4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F01195" w14:textId="7E5FE4D3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Regularizado após a notificação, não sendo adotadas medidas cautelares.</w:t>
            </w:r>
            <w:r>
              <w:br/>
            </w:r>
            <w:r w:rsidRPr="0BE2FDFE">
              <w:rPr>
                <w:rFonts w:eastAsiaTheme="minorEastAsia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  <w:tr w:rsidR="0BE2FDFE" w14:paraId="312D7FB8" w14:textId="77777777" w:rsidTr="0BE2FDFE">
        <w:trPr>
          <w:trHeight w:val="840"/>
        </w:trPr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33F4FAA" w14:textId="734E4E52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E13B1F" w14:textId="64B0A986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1F7A5A" w14:textId="55CEC199" w:rsidR="303A5199" w:rsidRDefault="303A5199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Sim</w:t>
            </w:r>
            <w:r w:rsidR="42B6B4EC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. </w:t>
            </w:r>
            <w:r w:rsidR="6730E796" w:rsidRPr="0BE2FDFE">
              <w:rPr>
                <w:rFonts w:eastAsiaTheme="minorEastAsia"/>
                <w:sz w:val="18"/>
                <w:szCs w:val="18"/>
                <w:lang w:val="pt-PT"/>
              </w:rPr>
              <w:t>Qual?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() Não.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A31D3A" w14:textId="4758E0DA" w:rsidR="44C458B5" w:rsidRDefault="44C458B5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Verbal Imediata. </w:t>
            </w:r>
            <w:r w:rsidR="0F2236C0" w:rsidRPr="0BE2FDFE">
              <w:rPr>
                <w:rFonts w:eastAsiaTheme="minorEastAsia"/>
                <w:sz w:val="18"/>
                <w:szCs w:val="18"/>
                <w:lang w:val="pt-PT"/>
              </w:rPr>
              <w:t>Hora: __: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_   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Pessoa </w:t>
            </w:r>
            <w:r w:rsidR="02B9760F" w:rsidRPr="0BE2FDFE">
              <w:rPr>
                <w:rFonts w:eastAsiaTheme="minorEastAsia"/>
                <w:sz w:val="18"/>
                <w:szCs w:val="18"/>
                <w:lang w:val="pt-PT"/>
              </w:rPr>
              <w:t>Notificada: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ou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4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E7ECA3" w14:textId="2BB8009C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Regularizado após a notificação, não sendo adotadas medidas cautelares.</w:t>
            </w:r>
            <w:r>
              <w:br/>
            </w:r>
            <w:r w:rsidRPr="0BE2FDFE">
              <w:rPr>
                <w:rFonts w:eastAsiaTheme="minorEastAsia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  <w:tr w:rsidR="0BE2FDFE" w14:paraId="2BBECDC9" w14:textId="77777777" w:rsidTr="0BE2FDFE">
        <w:trPr>
          <w:trHeight w:val="840"/>
        </w:trPr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AE8BE1" w14:textId="7A80BAF0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32885E" w14:textId="4C15D42E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59B825" w14:textId="252B1CD7" w:rsidR="023A503B" w:rsidRDefault="023A503B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Sim</w:t>
            </w:r>
            <w:r w:rsidR="548FBAE3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. </w:t>
            </w:r>
            <w:r w:rsidR="55494234" w:rsidRPr="0BE2FDFE">
              <w:rPr>
                <w:rFonts w:eastAsiaTheme="minorEastAsia"/>
                <w:sz w:val="18"/>
                <w:szCs w:val="18"/>
                <w:lang w:val="pt-PT"/>
              </w:rPr>
              <w:t>Qual?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393AE2" w14:textId="474CB98C" w:rsidR="5D5E2849" w:rsidRDefault="5D5E2849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Verbal Imediata. </w:t>
            </w:r>
            <w:r w:rsidR="79CE45B6" w:rsidRPr="0BE2FDFE">
              <w:rPr>
                <w:rFonts w:eastAsiaTheme="minorEastAsia"/>
                <w:sz w:val="18"/>
                <w:szCs w:val="18"/>
                <w:lang w:val="pt-PT"/>
              </w:rPr>
              <w:t>Hora: __: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_   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Pessoa </w:t>
            </w:r>
            <w:r w:rsidR="687BAE36" w:rsidRPr="0BE2FDFE">
              <w:rPr>
                <w:rFonts w:eastAsiaTheme="minorEastAsia"/>
                <w:sz w:val="18"/>
                <w:szCs w:val="18"/>
                <w:lang w:val="pt-PT"/>
              </w:rPr>
              <w:t>Notificada: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ou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4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CE8D98" w14:textId="4BEAE9E0" w:rsidR="0BE2FDFE" w:rsidRDefault="0BE2FDFE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Regularizado após a notificação, não sendo adotadas medidas cautelares.</w:t>
            </w:r>
            <w:r>
              <w:br/>
            </w:r>
            <w:r w:rsidRPr="0BE2FDFE">
              <w:rPr>
                <w:rFonts w:eastAsiaTheme="minorEastAsia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  <w:tr w:rsidR="0BE2FDFE" w14:paraId="7634E1D9" w14:textId="77777777" w:rsidTr="0BE2FDFE">
        <w:trPr>
          <w:trHeight w:val="840"/>
        </w:trPr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92856A" w14:textId="40A4D46E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E72142" w14:textId="0DABFA24" w:rsidR="0BE2FDFE" w:rsidRDefault="0BE2FDFE" w:rsidP="0BE2FDFE">
            <w:pPr>
              <w:widowControl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973AEF" w14:textId="1E0A7292" w:rsidR="283792D1" w:rsidRDefault="283792D1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 Sim. Qual?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_______________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Não.</w:t>
            </w:r>
          </w:p>
        </w:tc>
        <w:tc>
          <w:tcPr>
            <w:tcW w:w="16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FD49CF0" w14:textId="5227DC48" w:rsidR="0FC7AD69" w:rsidRDefault="0FC7AD69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Verbal Imediata. </w:t>
            </w:r>
            <w:r w:rsidR="72A172B9" w:rsidRPr="0BE2FDFE">
              <w:rPr>
                <w:rFonts w:eastAsiaTheme="minorEastAsia"/>
                <w:sz w:val="18"/>
                <w:szCs w:val="18"/>
                <w:lang w:val="pt-PT"/>
              </w:rPr>
              <w:t>Hora: __: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_   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Pessoa </w:t>
            </w:r>
            <w:r w:rsidR="003589ED" w:rsidRPr="0BE2FDFE">
              <w:rPr>
                <w:rFonts w:eastAsiaTheme="minorEastAsia"/>
                <w:sz w:val="18"/>
                <w:szCs w:val="18"/>
                <w:lang w:val="pt-PT"/>
              </w:rPr>
              <w:t>Notificada: _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__________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ou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Regularização por notificação até o dia ___/___/___</w:t>
            </w:r>
          </w:p>
        </w:tc>
        <w:tc>
          <w:tcPr>
            <w:tcW w:w="4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4728D6" w14:textId="5A8EC062" w:rsidR="641329B5" w:rsidRDefault="641329B5" w:rsidP="0BE2FDFE">
            <w:pPr>
              <w:widowControl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BE2FDFE">
              <w:rPr>
                <w:rFonts w:eastAsiaTheme="minorEastAsia"/>
                <w:sz w:val="18"/>
                <w:szCs w:val="18"/>
                <w:lang w:val="pt-PT"/>
              </w:rPr>
              <w:t>()</w:t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 xml:space="preserve"> Regularizado após a notificação, não sendo adotadas medidas cautelares.</w:t>
            </w:r>
            <w:r>
              <w:br/>
            </w:r>
            <w:r w:rsidR="0BE2FDFE" w:rsidRPr="0BE2FDFE">
              <w:rPr>
                <w:rFonts w:eastAsiaTheme="minorEastAsia"/>
                <w:sz w:val="18"/>
                <w:szCs w:val="18"/>
                <w:lang w:val="pt-PT"/>
              </w:rPr>
              <w:t>( ) Adotadas medidas cautelares/administrativas. Documentos de referência: SEI n° ________________</w:t>
            </w:r>
          </w:p>
        </w:tc>
      </w:tr>
    </w:tbl>
    <w:p w14:paraId="51DDFEBC" w14:textId="62C0A9FF" w:rsidR="00B745B9" w:rsidRDefault="00B745B9" w:rsidP="0BE2FDFE">
      <w:pPr>
        <w:widowControl w:val="0"/>
        <w:spacing w:before="120" w:after="120" w:line="276" w:lineRule="auto"/>
        <w:ind w:left="567"/>
        <w:rPr>
          <w:rFonts w:ascii="Arial" w:eastAsia="Arial" w:hAnsi="Arial" w:cs="Arial"/>
          <w:color w:val="000000" w:themeColor="text1"/>
          <w:sz w:val="13"/>
          <w:szCs w:val="13"/>
        </w:rPr>
      </w:pPr>
    </w:p>
    <w:p w14:paraId="2668526E" w14:textId="4B06D663" w:rsidR="2A5FE6BE" w:rsidRDefault="2A5FE6BE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605B6D21" w14:textId="2E766AAC" w:rsidR="00A56713" w:rsidRDefault="00A56713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0FE7209A" w14:textId="30DA7ECD" w:rsidR="00A56713" w:rsidRDefault="00A56713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493F438E" w14:textId="77777777" w:rsidR="00A56713" w:rsidRDefault="00A56713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783A4E97" w14:textId="7B2C25A2" w:rsidR="2A5FE6BE" w:rsidRDefault="2A5FE6BE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0F5BC6BF" w14:textId="702ED750" w:rsidR="2A5FE6BE" w:rsidRDefault="2A5FE6BE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2737882B" w14:textId="2CF0176B" w:rsidR="2A5FE6BE" w:rsidRDefault="2A5FE6BE" w:rsidP="2A5FE6BE">
      <w:pPr>
        <w:widowControl w:val="0"/>
        <w:spacing w:before="120" w:after="12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</w:pPr>
    </w:p>
    <w:p w14:paraId="169250F1" w14:textId="1EDA58AA" w:rsidR="00B745B9" w:rsidRDefault="00107E1B" w:rsidP="0BE2FDFE">
      <w:pPr>
        <w:widowControl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u w:val="single"/>
          <w:lang w:val="pt-PT"/>
        </w:rPr>
        <w:lastRenderedPageBreak/>
        <w:t>Instruções e legenda</w:t>
      </w: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:</w:t>
      </w:r>
    </w:p>
    <w:p w14:paraId="5A6AE731" w14:textId="71DACE93" w:rsidR="00B745B9" w:rsidRDefault="00107E1B" w:rsidP="0BE2FDFE">
      <w:pPr>
        <w:widowControl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Frequência: Semanal. Amostragem de no mínimo 300 carcaças (pelo menos 150 não evisceradas e 150 evisceradas) (Subseção I, Seção II da IN79/2018)</w:t>
      </w:r>
    </w:p>
    <w:p w14:paraId="47B62569" w14:textId="04BA4D30" w:rsidR="00B745B9" w:rsidRDefault="707C14BA" w:rsidP="0BE2FDFE">
      <w:pPr>
        <w:widowControl w:val="0"/>
        <w:tabs>
          <w:tab w:val="left" w:pos="330"/>
        </w:tabs>
        <w:spacing w:before="3" w:after="120" w:line="276" w:lineRule="auto"/>
        <w:ind w:left="450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>1</w:t>
      </w: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SEG (segunda-feira), TER (terça-feira), QUA (quarta-feira), QUI (quinta-feira), SEX (sexta-feira), SAB (Sábado) ou DOM (Domingo)</w:t>
      </w:r>
      <w:r w:rsidR="6A99B078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.</w:t>
      </w:r>
    </w:p>
    <w:p w14:paraId="231BF532" w14:textId="48D582D4" w:rsidR="00B745B9" w:rsidRDefault="6A329F87" w:rsidP="0BE2FDFE">
      <w:pPr>
        <w:widowControl w:val="0"/>
        <w:tabs>
          <w:tab w:val="left" w:pos="330"/>
        </w:tabs>
        <w:spacing w:before="120" w:after="120" w:line="276" w:lineRule="auto"/>
        <w:ind w:left="450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2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Especificar o horário de início da avaliação</w:t>
      </w:r>
      <w:r w:rsidR="3F98E4D3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.</w:t>
      </w:r>
    </w:p>
    <w:p w14:paraId="102859B0" w14:textId="448EFEA5" w:rsidR="00B745B9" w:rsidRDefault="4D0B40A3" w:rsidP="0BE2FDFE">
      <w:pPr>
        <w:widowControl w:val="0"/>
        <w:tabs>
          <w:tab w:val="left" w:pos="330"/>
        </w:tabs>
        <w:spacing w:before="120" w:after="120" w:line="276" w:lineRule="auto"/>
        <w:ind w:left="450" w:right="146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3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Marcar com "x" quando trata de falha relativa a segregação de suínos no pré-abate (por exemplo: caudofagia, prolapso, hérnias </w:t>
      </w:r>
      <w:r w:rsidR="47A56F74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etc.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)</w:t>
      </w:r>
      <w:r w:rsidR="24C6A036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ou dos procedimentos de</w:t>
      </w:r>
      <w:r w:rsidR="555ECAD1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abate (Por exemplo: escalda, sangria, oclusão de reto, eventração, evisceração e serra da carcaça)</w:t>
      </w:r>
      <w:r w:rsidR="75DE3CA8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.</w:t>
      </w:r>
    </w:p>
    <w:p w14:paraId="630599E2" w14:textId="450F95B6" w:rsidR="00B745B9" w:rsidRDefault="3A855948" w:rsidP="0BE2FDFE">
      <w:pPr>
        <w:widowControl w:val="0"/>
        <w:tabs>
          <w:tab w:val="left" w:pos="330"/>
        </w:tabs>
        <w:spacing w:before="120" w:after="120" w:line="161" w:lineRule="exact"/>
        <w:ind w:left="450"/>
        <w:jc w:val="both"/>
        <w:rPr>
          <w:rFonts w:ascii="Arial" w:eastAsia="Arial" w:hAnsi="Arial" w:cs="Arial"/>
          <w:color w:val="000000" w:themeColor="text1"/>
          <w:sz w:val="13"/>
          <w:szCs w:val="13"/>
          <w:lang w:val="pt-PT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4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Identificar a quantidade de carcaças avaliadas por sessão (nunca menos que 60 carcaças por sessão de auditoria).</w:t>
      </w:r>
    </w:p>
    <w:p w14:paraId="1B1B5F31" w14:textId="1FE6D4C6" w:rsidR="00B745B9" w:rsidRDefault="0A779415" w:rsidP="0BE2FDFE">
      <w:pPr>
        <w:widowControl w:val="0"/>
        <w:tabs>
          <w:tab w:val="left" w:pos="330"/>
        </w:tabs>
        <w:spacing w:before="120" w:after="120" w:line="276" w:lineRule="auto"/>
        <w:ind w:left="450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5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Identificação das lesões ou defeitos observados nas carcaças, ou descrever ausência de lesões ou defeitos (sem uso de siglas como NA, C, NC etc.)</w:t>
      </w:r>
      <w:r w:rsidR="7D9E9963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.</w:t>
      </w:r>
    </w:p>
    <w:p w14:paraId="788EB389" w14:textId="75C2BDE4" w:rsidR="00B745B9" w:rsidRDefault="1129A222" w:rsidP="0BE2FDFE">
      <w:pPr>
        <w:widowControl w:val="0"/>
        <w:tabs>
          <w:tab w:val="left" w:pos="330"/>
        </w:tabs>
        <w:spacing w:before="120" w:after="120" w:line="276" w:lineRule="auto"/>
        <w:ind w:left="450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6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Identificação numérica das carcaças (conforme art. 40</w:t>
      </w:r>
      <w:r w:rsidR="6852FCD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,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IN79/2018) observadas com a mesma lesão a cada sessão de observação.</w:t>
      </w:r>
    </w:p>
    <w:p w14:paraId="382B44D2" w14:textId="553D63FC" w:rsidR="00B745B9" w:rsidRDefault="27AFBE90" w:rsidP="0BE2FDFE">
      <w:pPr>
        <w:widowControl w:val="0"/>
        <w:tabs>
          <w:tab w:val="left" w:pos="330"/>
        </w:tabs>
        <w:spacing w:before="120" w:after="120" w:line="276" w:lineRule="auto"/>
        <w:ind w:left="450" w:right="833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7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Descrição de não atendimento da legislação, do previsto no material de treinamento ou do PAC</w:t>
      </w:r>
      <w:r w:rsidR="0BAACCE1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V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. As medidas cautelares devem ser adotadas sempre que identificado pelo AFFA risco à defesa agropecuária ou à saúde pública ou em virtude de embaraço à ação de fiscalizadora de acordo com o </w:t>
      </w:r>
      <w:r w:rsidR="35A72BF2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previsto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na lei nº 14.515/2022. Não será aplicada medida cautelar quando, após notificação ao </w:t>
      </w:r>
      <w:r w:rsidR="6D7D0C72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estabelecimento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, a não conformidade puder ser sanada durante a ação de fiscalização.</w:t>
      </w:r>
    </w:p>
    <w:p w14:paraId="12A89E21" w14:textId="76075D38" w:rsidR="00B745B9" w:rsidRDefault="713D4689" w:rsidP="0BE2FDFE">
      <w:pPr>
        <w:widowControl w:val="0"/>
        <w:tabs>
          <w:tab w:val="left" w:pos="330"/>
        </w:tabs>
        <w:spacing w:before="120" w:after="120" w:line="276" w:lineRule="auto"/>
        <w:ind w:left="450" w:right="833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vertAlign w:val="superscript"/>
          <w:lang w:val="pt-PT"/>
        </w:rPr>
        <w:t xml:space="preserve">8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No caso de mais de um AFFA ser responsável pelas auditorias em dias/turnos alternados o AFFA que realizou cada avaliação deve rubricar a linha de seu preenchimento junto a coluna 8 e todos os AFFAs devem assinar a planilha no final de cada semana. </w:t>
      </w:r>
      <w:r w:rsidR="00107E1B"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lang w:val="pt-PT"/>
        </w:rPr>
        <w:t xml:space="preserve">Caracterizado risco à saúde pública ou à identidade e qualidade do produto? 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Caso a resposta seja “não”, assinalar e seguir para a próxima coluna, para a notificação para a regularização com prazo. Caso a resposta seja “Sim” assinalar o campo correspondente e</w:t>
      </w:r>
      <w:r w:rsidR="00107E1B"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lang w:val="pt-PT"/>
        </w:rPr>
        <w:t xml:space="preserve"> </w:t>
      </w:r>
      <w:r w:rsidR="00107E1B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proceder à caracterização de risco considerando a não conformidade encontrada e considerar como perda de controle, sujeita a notificação verbal imediata (coluna seguinte).  </w:t>
      </w:r>
    </w:p>
    <w:p w14:paraId="6AEC2796" w14:textId="49F497DB" w:rsidR="00B745B9" w:rsidRDefault="00107E1B" w:rsidP="0BE2FDFE">
      <w:pPr>
        <w:widowControl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lang w:val="pt-PT"/>
        </w:rPr>
        <w:t xml:space="preserve">Notificação para regularização conforme Art. 15 § 1º da Lei </w:t>
      </w:r>
      <w:r w:rsidR="61EC6677"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lang w:val="pt-PT"/>
        </w:rPr>
        <w:t xml:space="preserve">nº </w:t>
      </w:r>
      <w:r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lang w:val="pt-PT"/>
        </w:rPr>
        <w:t xml:space="preserve">14.515 de 2022: </w:t>
      </w:r>
      <w:r w:rsidR="0299F3DF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T</w:t>
      </w: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odas as notificações de não conformidades devem ser descritas no verso da planilha e comunicadas verbalmente no local. No caso de identificação de risco na pergunta da coluna anterior, proceder à notificação verbal imediata ao estabelecimento, </w:t>
      </w:r>
      <w:bookmarkStart w:id="1" w:name="_Int_EumG5n7h"/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registrando</w:t>
      </w:r>
      <w:bookmarkEnd w:id="1"/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o horário e o profissional ou responsável notificado, para que seja retomado o controle. No caso de não identificação de risco, </w:t>
      </w:r>
      <w:bookmarkStart w:id="2" w:name="_Int_0KFumeXp"/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registrar</w:t>
      </w:r>
      <w:bookmarkEnd w:id="2"/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o prazo concedido para regularização da não conformidade. Notificações de não conformidades que não forem caracterizadas como risco à saúde, podem estar sujeitas ao prazo definido com razoabilidade pelo AFFA, e descrito na forma de </w:t>
      </w:r>
      <w:r w:rsidR="064A54A6"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data-limite</w:t>
      </w: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 xml:space="preserve"> para haver a regularização. </w:t>
      </w:r>
    </w:p>
    <w:p w14:paraId="24AD6C19" w14:textId="54B49C1A" w:rsidR="00B745B9" w:rsidRDefault="00107E1B" w:rsidP="0BE2FDFE">
      <w:pPr>
        <w:widowControl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b/>
          <w:bCs/>
          <w:color w:val="000000" w:themeColor="text1"/>
          <w:sz w:val="13"/>
          <w:szCs w:val="13"/>
          <w:lang w:val="pt-PT"/>
        </w:rPr>
        <w:t xml:space="preserve">Adoção de Medidas Cautelares/Administrativas: </w:t>
      </w: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Caso não tenha sido caracterizado o risco, e tenha sido marcada na coluna anterior a alternativa “Regularização por notificação até o dia ___/____/___.” Neste caso, a última coluna será preenchida na data acordada para a correção.</w:t>
      </w:r>
    </w:p>
    <w:p w14:paraId="5E6B4766" w14:textId="64975360" w:rsidR="00B745B9" w:rsidRDefault="00107E1B" w:rsidP="0BE2FDFE">
      <w:pPr>
        <w:widowControl w:val="0"/>
        <w:spacing w:before="120" w:after="120" w:line="276" w:lineRule="auto"/>
        <w:jc w:val="both"/>
        <w:rPr>
          <w:rFonts w:ascii="Arial" w:eastAsia="Arial" w:hAnsi="Arial" w:cs="Arial"/>
          <w:color w:val="000000" w:themeColor="text1"/>
          <w:sz w:val="13"/>
          <w:szCs w:val="13"/>
        </w:rPr>
      </w:pPr>
      <w:r w:rsidRPr="0BE2FDFE">
        <w:rPr>
          <w:rFonts w:ascii="Arial" w:eastAsia="Arial" w:hAnsi="Arial" w:cs="Arial"/>
          <w:color w:val="000000" w:themeColor="text1"/>
          <w:sz w:val="13"/>
          <w:szCs w:val="13"/>
          <w:lang w:val="pt-PT"/>
        </w:rPr>
        <w:t>Caso tenha sido caracterizado o risco pelo AFFA (perda de controle) e tenha havido a notificação verbal imediata do estabelecimento, sem que este tenha providenciado a regularização imediata ou em prazo considerado razoável para a retomada de controle, devem ser adotadas as medidas cautelares em proporção adequada aos riscos identificados à saúde pública, marcando-se o campo correspondente e descrevendo o número SEI dos termos lavrados. Sempre que justificado, por discricionariedade do AFFA, quando da lavratura de Autos de Infração deve-se descrever o número SEI do documento.</w:t>
      </w:r>
    </w:p>
    <w:p w14:paraId="58FEA4D6" w14:textId="0571248F" w:rsidR="00B745B9" w:rsidRDefault="00B745B9" w:rsidP="0BE2FDFE">
      <w:pPr>
        <w:widowControl w:val="0"/>
        <w:spacing w:before="120" w:after="120" w:line="276" w:lineRule="auto"/>
        <w:ind w:left="567"/>
        <w:rPr>
          <w:rFonts w:ascii="Arial" w:eastAsia="Arial" w:hAnsi="Arial" w:cs="Arial"/>
          <w:color w:val="000000" w:themeColor="text1"/>
          <w:sz w:val="13"/>
          <w:szCs w:val="13"/>
        </w:rPr>
      </w:pPr>
    </w:p>
    <w:p w14:paraId="5DB8A8E7" w14:textId="41105F92" w:rsidR="00B745B9" w:rsidRDefault="00B745B9" w:rsidP="0BE2FDFE">
      <w:pPr>
        <w:widowControl w:val="0"/>
        <w:spacing w:before="120" w:after="120" w:line="276" w:lineRule="auto"/>
        <w:ind w:left="567"/>
        <w:rPr>
          <w:rFonts w:ascii="Arial" w:eastAsia="Arial" w:hAnsi="Arial" w:cs="Arial"/>
          <w:color w:val="000000" w:themeColor="text1"/>
          <w:sz w:val="13"/>
          <w:szCs w:val="13"/>
        </w:rPr>
      </w:pPr>
    </w:p>
    <w:p w14:paraId="1E207724" w14:textId="2FA1177C" w:rsidR="00B745B9" w:rsidRDefault="00B745B9" w:rsidP="0BE2FDFE"/>
    <w:sectPr w:rsidR="00B745B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0aKaCTWIL8PWG" int2:id="Xe0Yx6f8">
      <int2:state int2:type="AugLoop_Text_Critique" int2:value="Rejected"/>
    </int2:textHash>
    <int2:textHash int2:hashCode="F8Sq2Bx9AmN7fb" int2:id="xks7VLjU">
      <int2:state int2:type="AugLoop_Text_Critique" int2:value="Rejected"/>
    </int2:textHash>
    <int2:bookmark int2:bookmarkName="_Int_0KFumeXp" int2:invalidationBookmarkName="" int2:hashCode="zYmxU3wOZmRAXD" int2:id="zy8AzSt0">
      <int2:state int2:type="AugLoop_Text_Critique" int2:value="Rejected"/>
    </int2:bookmark>
    <int2:bookmark int2:bookmarkName="_Int_EumG5n7h" int2:invalidationBookmarkName="" int2:hashCode="H8qoDjB5ajUhEG" int2:id="pdVh7h3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1E8A"/>
    <w:multiLevelType w:val="hybridMultilevel"/>
    <w:tmpl w:val="A0F08DF2"/>
    <w:lvl w:ilvl="0" w:tplc="092EA9A2">
      <w:start w:val="2"/>
      <w:numFmt w:val="decimal"/>
      <w:lvlText w:val="(%1)"/>
      <w:lvlJc w:val="left"/>
      <w:pPr>
        <w:ind w:left="329" w:hanging="210"/>
      </w:pPr>
    </w:lvl>
    <w:lvl w:ilvl="1" w:tplc="17A465EA">
      <w:start w:val="1"/>
      <w:numFmt w:val="lowerLetter"/>
      <w:lvlText w:val="%2."/>
      <w:lvlJc w:val="left"/>
      <w:pPr>
        <w:ind w:left="1440" w:hanging="360"/>
      </w:pPr>
    </w:lvl>
    <w:lvl w:ilvl="2" w:tplc="2690C8E4">
      <w:start w:val="1"/>
      <w:numFmt w:val="lowerRoman"/>
      <w:lvlText w:val="%3."/>
      <w:lvlJc w:val="right"/>
      <w:pPr>
        <w:ind w:left="2160" w:hanging="180"/>
      </w:pPr>
    </w:lvl>
    <w:lvl w:ilvl="3" w:tplc="55F63DA8">
      <w:start w:val="1"/>
      <w:numFmt w:val="decimal"/>
      <w:lvlText w:val="%4."/>
      <w:lvlJc w:val="left"/>
      <w:pPr>
        <w:ind w:left="2880" w:hanging="360"/>
      </w:pPr>
    </w:lvl>
    <w:lvl w:ilvl="4" w:tplc="BE320606">
      <w:start w:val="1"/>
      <w:numFmt w:val="lowerLetter"/>
      <w:lvlText w:val="%5."/>
      <w:lvlJc w:val="left"/>
      <w:pPr>
        <w:ind w:left="3600" w:hanging="360"/>
      </w:pPr>
    </w:lvl>
    <w:lvl w:ilvl="5" w:tplc="6F269592">
      <w:start w:val="1"/>
      <w:numFmt w:val="lowerRoman"/>
      <w:lvlText w:val="%6."/>
      <w:lvlJc w:val="right"/>
      <w:pPr>
        <w:ind w:left="4320" w:hanging="180"/>
      </w:pPr>
    </w:lvl>
    <w:lvl w:ilvl="6" w:tplc="8CA29296">
      <w:start w:val="1"/>
      <w:numFmt w:val="decimal"/>
      <w:lvlText w:val="%7."/>
      <w:lvlJc w:val="left"/>
      <w:pPr>
        <w:ind w:left="5040" w:hanging="360"/>
      </w:pPr>
    </w:lvl>
    <w:lvl w:ilvl="7" w:tplc="31A8449E">
      <w:start w:val="1"/>
      <w:numFmt w:val="lowerLetter"/>
      <w:lvlText w:val="%8."/>
      <w:lvlJc w:val="left"/>
      <w:pPr>
        <w:ind w:left="5760" w:hanging="360"/>
      </w:pPr>
    </w:lvl>
    <w:lvl w:ilvl="8" w:tplc="C62AF5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72F9"/>
    <w:multiLevelType w:val="hybridMultilevel"/>
    <w:tmpl w:val="C88E9038"/>
    <w:lvl w:ilvl="0" w:tplc="1946DCA6">
      <w:start w:val="6"/>
      <w:numFmt w:val="decimal"/>
      <w:lvlText w:val="(%1)"/>
      <w:lvlJc w:val="left"/>
      <w:pPr>
        <w:ind w:left="329" w:hanging="210"/>
      </w:pPr>
    </w:lvl>
    <w:lvl w:ilvl="1" w:tplc="52863AF4">
      <w:start w:val="1"/>
      <w:numFmt w:val="lowerLetter"/>
      <w:lvlText w:val="%2."/>
      <w:lvlJc w:val="left"/>
      <w:pPr>
        <w:ind w:left="1440" w:hanging="360"/>
      </w:pPr>
    </w:lvl>
    <w:lvl w:ilvl="2" w:tplc="1F821F1E">
      <w:start w:val="1"/>
      <w:numFmt w:val="lowerRoman"/>
      <w:lvlText w:val="%3."/>
      <w:lvlJc w:val="right"/>
      <w:pPr>
        <w:ind w:left="2160" w:hanging="180"/>
      </w:pPr>
    </w:lvl>
    <w:lvl w:ilvl="3" w:tplc="419EDB0C">
      <w:start w:val="1"/>
      <w:numFmt w:val="decimal"/>
      <w:lvlText w:val="%4."/>
      <w:lvlJc w:val="left"/>
      <w:pPr>
        <w:ind w:left="2880" w:hanging="360"/>
      </w:pPr>
    </w:lvl>
    <w:lvl w:ilvl="4" w:tplc="0FD00D08">
      <w:start w:val="1"/>
      <w:numFmt w:val="lowerLetter"/>
      <w:lvlText w:val="%5."/>
      <w:lvlJc w:val="left"/>
      <w:pPr>
        <w:ind w:left="3600" w:hanging="360"/>
      </w:pPr>
    </w:lvl>
    <w:lvl w:ilvl="5" w:tplc="578600D8">
      <w:start w:val="1"/>
      <w:numFmt w:val="lowerRoman"/>
      <w:lvlText w:val="%6."/>
      <w:lvlJc w:val="right"/>
      <w:pPr>
        <w:ind w:left="4320" w:hanging="180"/>
      </w:pPr>
    </w:lvl>
    <w:lvl w:ilvl="6" w:tplc="BF9C7070">
      <w:start w:val="1"/>
      <w:numFmt w:val="decimal"/>
      <w:lvlText w:val="%7."/>
      <w:lvlJc w:val="left"/>
      <w:pPr>
        <w:ind w:left="5040" w:hanging="360"/>
      </w:pPr>
    </w:lvl>
    <w:lvl w:ilvl="7" w:tplc="ECF06550">
      <w:start w:val="1"/>
      <w:numFmt w:val="lowerLetter"/>
      <w:lvlText w:val="%8."/>
      <w:lvlJc w:val="left"/>
      <w:pPr>
        <w:ind w:left="5760" w:hanging="360"/>
      </w:pPr>
    </w:lvl>
    <w:lvl w:ilvl="8" w:tplc="0CD6A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F8C8"/>
    <w:multiLevelType w:val="hybridMultilevel"/>
    <w:tmpl w:val="A92816AE"/>
    <w:lvl w:ilvl="0" w:tplc="691E05D4">
      <w:start w:val="1"/>
      <w:numFmt w:val="decimal"/>
      <w:lvlText w:val="(%1)"/>
      <w:lvlJc w:val="left"/>
      <w:pPr>
        <w:ind w:left="329" w:hanging="210"/>
      </w:pPr>
    </w:lvl>
    <w:lvl w:ilvl="1" w:tplc="0EDEDF92">
      <w:start w:val="1"/>
      <w:numFmt w:val="lowerLetter"/>
      <w:lvlText w:val="%2."/>
      <w:lvlJc w:val="left"/>
      <w:pPr>
        <w:ind w:left="1440" w:hanging="360"/>
      </w:pPr>
    </w:lvl>
    <w:lvl w:ilvl="2" w:tplc="7EB0C572">
      <w:start w:val="1"/>
      <w:numFmt w:val="lowerRoman"/>
      <w:lvlText w:val="%3."/>
      <w:lvlJc w:val="right"/>
      <w:pPr>
        <w:ind w:left="2160" w:hanging="180"/>
      </w:pPr>
    </w:lvl>
    <w:lvl w:ilvl="3" w:tplc="2ED03506">
      <w:start w:val="1"/>
      <w:numFmt w:val="decimal"/>
      <w:lvlText w:val="%4."/>
      <w:lvlJc w:val="left"/>
      <w:pPr>
        <w:ind w:left="2880" w:hanging="360"/>
      </w:pPr>
    </w:lvl>
    <w:lvl w:ilvl="4" w:tplc="926C9F6E">
      <w:start w:val="1"/>
      <w:numFmt w:val="lowerLetter"/>
      <w:lvlText w:val="%5."/>
      <w:lvlJc w:val="left"/>
      <w:pPr>
        <w:ind w:left="3600" w:hanging="360"/>
      </w:pPr>
    </w:lvl>
    <w:lvl w:ilvl="5" w:tplc="E334D0D2">
      <w:start w:val="1"/>
      <w:numFmt w:val="lowerRoman"/>
      <w:lvlText w:val="%6."/>
      <w:lvlJc w:val="right"/>
      <w:pPr>
        <w:ind w:left="4320" w:hanging="180"/>
      </w:pPr>
    </w:lvl>
    <w:lvl w:ilvl="6" w:tplc="AA5E8A52">
      <w:start w:val="1"/>
      <w:numFmt w:val="decimal"/>
      <w:lvlText w:val="%7."/>
      <w:lvlJc w:val="left"/>
      <w:pPr>
        <w:ind w:left="5040" w:hanging="360"/>
      </w:pPr>
    </w:lvl>
    <w:lvl w:ilvl="7" w:tplc="08BA422A">
      <w:start w:val="1"/>
      <w:numFmt w:val="lowerLetter"/>
      <w:lvlText w:val="%8."/>
      <w:lvlJc w:val="left"/>
      <w:pPr>
        <w:ind w:left="5760" w:hanging="360"/>
      </w:pPr>
    </w:lvl>
    <w:lvl w:ilvl="8" w:tplc="CB9466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342"/>
    <w:multiLevelType w:val="hybridMultilevel"/>
    <w:tmpl w:val="138C66FA"/>
    <w:lvl w:ilvl="0" w:tplc="15025CF4">
      <w:start w:val="5"/>
      <w:numFmt w:val="decimal"/>
      <w:lvlText w:val="(%1)"/>
      <w:lvlJc w:val="left"/>
      <w:pPr>
        <w:ind w:left="329" w:hanging="210"/>
      </w:pPr>
    </w:lvl>
    <w:lvl w:ilvl="1" w:tplc="75EC74A2">
      <w:start w:val="1"/>
      <w:numFmt w:val="lowerLetter"/>
      <w:lvlText w:val="%2."/>
      <w:lvlJc w:val="left"/>
      <w:pPr>
        <w:ind w:left="1440" w:hanging="360"/>
      </w:pPr>
    </w:lvl>
    <w:lvl w:ilvl="2" w:tplc="0A5E11B0">
      <w:start w:val="1"/>
      <w:numFmt w:val="lowerRoman"/>
      <w:lvlText w:val="%3."/>
      <w:lvlJc w:val="right"/>
      <w:pPr>
        <w:ind w:left="2160" w:hanging="180"/>
      </w:pPr>
    </w:lvl>
    <w:lvl w:ilvl="3" w:tplc="E662FFEE">
      <w:start w:val="1"/>
      <w:numFmt w:val="decimal"/>
      <w:lvlText w:val="%4."/>
      <w:lvlJc w:val="left"/>
      <w:pPr>
        <w:ind w:left="2880" w:hanging="360"/>
      </w:pPr>
    </w:lvl>
    <w:lvl w:ilvl="4" w:tplc="E7B6CE64">
      <w:start w:val="1"/>
      <w:numFmt w:val="lowerLetter"/>
      <w:lvlText w:val="%5."/>
      <w:lvlJc w:val="left"/>
      <w:pPr>
        <w:ind w:left="3600" w:hanging="360"/>
      </w:pPr>
    </w:lvl>
    <w:lvl w:ilvl="5" w:tplc="8F505304">
      <w:start w:val="1"/>
      <w:numFmt w:val="lowerRoman"/>
      <w:lvlText w:val="%6."/>
      <w:lvlJc w:val="right"/>
      <w:pPr>
        <w:ind w:left="4320" w:hanging="180"/>
      </w:pPr>
    </w:lvl>
    <w:lvl w:ilvl="6" w:tplc="59E06E22">
      <w:start w:val="1"/>
      <w:numFmt w:val="decimal"/>
      <w:lvlText w:val="%7."/>
      <w:lvlJc w:val="left"/>
      <w:pPr>
        <w:ind w:left="5040" w:hanging="360"/>
      </w:pPr>
    </w:lvl>
    <w:lvl w:ilvl="7" w:tplc="8D22E754">
      <w:start w:val="1"/>
      <w:numFmt w:val="lowerLetter"/>
      <w:lvlText w:val="%8."/>
      <w:lvlJc w:val="left"/>
      <w:pPr>
        <w:ind w:left="5760" w:hanging="360"/>
      </w:pPr>
    </w:lvl>
    <w:lvl w:ilvl="8" w:tplc="05FE4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B642"/>
    <w:multiLevelType w:val="hybridMultilevel"/>
    <w:tmpl w:val="DCD0C304"/>
    <w:lvl w:ilvl="0" w:tplc="2C2ABB3C">
      <w:start w:val="7"/>
      <w:numFmt w:val="decimal"/>
      <w:lvlText w:val="(%1)"/>
      <w:lvlJc w:val="left"/>
      <w:pPr>
        <w:ind w:left="329" w:hanging="210"/>
      </w:pPr>
    </w:lvl>
    <w:lvl w:ilvl="1" w:tplc="5C5C96A8">
      <w:start w:val="1"/>
      <w:numFmt w:val="lowerLetter"/>
      <w:lvlText w:val="%2."/>
      <w:lvlJc w:val="left"/>
      <w:pPr>
        <w:ind w:left="1440" w:hanging="360"/>
      </w:pPr>
    </w:lvl>
    <w:lvl w:ilvl="2" w:tplc="3CF4EEF4">
      <w:start w:val="1"/>
      <w:numFmt w:val="lowerRoman"/>
      <w:lvlText w:val="%3."/>
      <w:lvlJc w:val="right"/>
      <w:pPr>
        <w:ind w:left="2160" w:hanging="180"/>
      </w:pPr>
    </w:lvl>
    <w:lvl w:ilvl="3" w:tplc="CFB0167C">
      <w:start w:val="1"/>
      <w:numFmt w:val="decimal"/>
      <w:lvlText w:val="%4."/>
      <w:lvlJc w:val="left"/>
      <w:pPr>
        <w:ind w:left="2880" w:hanging="360"/>
      </w:pPr>
    </w:lvl>
    <w:lvl w:ilvl="4" w:tplc="E5EAE55C">
      <w:start w:val="1"/>
      <w:numFmt w:val="lowerLetter"/>
      <w:lvlText w:val="%5."/>
      <w:lvlJc w:val="left"/>
      <w:pPr>
        <w:ind w:left="3600" w:hanging="360"/>
      </w:pPr>
    </w:lvl>
    <w:lvl w:ilvl="5" w:tplc="76C010B0">
      <w:start w:val="1"/>
      <w:numFmt w:val="lowerRoman"/>
      <w:lvlText w:val="%6."/>
      <w:lvlJc w:val="right"/>
      <w:pPr>
        <w:ind w:left="4320" w:hanging="180"/>
      </w:pPr>
    </w:lvl>
    <w:lvl w:ilvl="6" w:tplc="ABAA3178">
      <w:start w:val="1"/>
      <w:numFmt w:val="decimal"/>
      <w:lvlText w:val="%7."/>
      <w:lvlJc w:val="left"/>
      <w:pPr>
        <w:ind w:left="5040" w:hanging="360"/>
      </w:pPr>
    </w:lvl>
    <w:lvl w:ilvl="7" w:tplc="47842604">
      <w:start w:val="1"/>
      <w:numFmt w:val="lowerLetter"/>
      <w:lvlText w:val="%8."/>
      <w:lvlJc w:val="left"/>
      <w:pPr>
        <w:ind w:left="5760" w:hanging="360"/>
      </w:pPr>
    </w:lvl>
    <w:lvl w:ilvl="8" w:tplc="E22897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A960F"/>
    <w:multiLevelType w:val="hybridMultilevel"/>
    <w:tmpl w:val="3614EBF0"/>
    <w:lvl w:ilvl="0" w:tplc="E87455F0">
      <w:start w:val="8"/>
      <w:numFmt w:val="decimal"/>
      <w:lvlText w:val="(%1)"/>
      <w:lvlJc w:val="left"/>
      <w:pPr>
        <w:ind w:left="329" w:hanging="210"/>
      </w:pPr>
    </w:lvl>
    <w:lvl w:ilvl="1" w:tplc="6FFA635A">
      <w:start w:val="1"/>
      <w:numFmt w:val="lowerLetter"/>
      <w:lvlText w:val="%2."/>
      <w:lvlJc w:val="left"/>
      <w:pPr>
        <w:ind w:left="1440" w:hanging="360"/>
      </w:pPr>
    </w:lvl>
    <w:lvl w:ilvl="2" w:tplc="F8DCA360">
      <w:start w:val="1"/>
      <w:numFmt w:val="lowerRoman"/>
      <w:lvlText w:val="%3."/>
      <w:lvlJc w:val="right"/>
      <w:pPr>
        <w:ind w:left="2160" w:hanging="180"/>
      </w:pPr>
    </w:lvl>
    <w:lvl w:ilvl="3" w:tplc="04EE719A">
      <w:start w:val="1"/>
      <w:numFmt w:val="decimal"/>
      <w:lvlText w:val="%4."/>
      <w:lvlJc w:val="left"/>
      <w:pPr>
        <w:ind w:left="2880" w:hanging="360"/>
      </w:pPr>
    </w:lvl>
    <w:lvl w:ilvl="4" w:tplc="B04A731E">
      <w:start w:val="1"/>
      <w:numFmt w:val="lowerLetter"/>
      <w:lvlText w:val="%5."/>
      <w:lvlJc w:val="left"/>
      <w:pPr>
        <w:ind w:left="3600" w:hanging="360"/>
      </w:pPr>
    </w:lvl>
    <w:lvl w:ilvl="5" w:tplc="D752F21C">
      <w:start w:val="1"/>
      <w:numFmt w:val="lowerRoman"/>
      <w:lvlText w:val="%6."/>
      <w:lvlJc w:val="right"/>
      <w:pPr>
        <w:ind w:left="4320" w:hanging="180"/>
      </w:pPr>
    </w:lvl>
    <w:lvl w:ilvl="6" w:tplc="A7ECAC20">
      <w:start w:val="1"/>
      <w:numFmt w:val="decimal"/>
      <w:lvlText w:val="%7."/>
      <w:lvlJc w:val="left"/>
      <w:pPr>
        <w:ind w:left="5040" w:hanging="360"/>
      </w:pPr>
    </w:lvl>
    <w:lvl w:ilvl="7" w:tplc="E2D46C92">
      <w:start w:val="1"/>
      <w:numFmt w:val="lowerLetter"/>
      <w:lvlText w:val="%8."/>
      <w:lvlJc w:val="left"/>
      <w:pPr>
        <w:ind w:left="5760" w:hanging="360"/>
      </w:pPr>
    </w:lvl>
    <w:lvl w:ilvl="8" w:tplc="995834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001B"/>
    <w:multiLevelType w:val="hybridMultilevel"/>
    <w:tmpl w:val="2C7E42B8"/>
    <w:lvl w:ilvl="0" w:tplc="0A6C28DC">
      <w:start w:val="3"/>
      <w:numFmt w:val="decimal"/>
      <w:lvlText w:val="(%1)"/>
      <w:lvlJc w:val="left"/>
      <w:pPr>
        <w:ind w:left="329" w:hanging="210"/>
      </w:pPr>
    </w:lvl>
    <w:lvl w:ilvl="1" w:tplc="F76C783A">
      <w:start w:val="1"/>
      <w:numFmt w:val="lowerLetter"/>
      <w:lvlText w:val="%2."/>
      <w:lvlJc w:val="left"/>
      <w:pPr>
        <w:ind w:left="1440" w:hanging="360"/>
      </w:pPr>
    </w:lvl>
    <w:lvl w:ilvl="2" w:tplc="DB862D46">
      <w:start w:val="1"/>
      <w:numFmt w:val="lowerRoman"/>
      <w:lvlText w:val="%3."/>
      <w:lvlJc w:val="right"/>
      <w:pPr>
        <w:ind w:left="2160" w:hanging="180"/>
      </w:pPr>
    </w:lvl>
    <w:lvl w:ilvl="3" w:tplc="1F403ECA">
      <w:start w:val="1"/>
      <w:numFmt w:val="decimal"/>
      <w:lvlText w:val="%4."/>
      <w:lvlJc w:val="left"/>
      <w:pPr>
        <w:ind w:left="2880" w:hanging="360"/>
      </w:pPr>
    </w:lvl>
    <w:lvl w:ilvl="4" w:tplc="5498D206">
      <w:start w:val="1"/>
      <w:numFmt w:val="lowerLetter"/>
      <w:lvlText w:val="%5."/>
      <w:lvlJc w:val="left"/>
      <w:pPr>
        <w:ind w:left="3600" w:hanging="360"/>
      </w:pPr>
    </w:lvl>
    <w:lvl w:ilvl="5" w:tplc="D2627E4A">
      <w:start w:val="1"/>
      <w:numFmt w:val="lowerRoman"/>
      <w:lvlText w:val="%6."/>
      <w:lvlJc w:val="right"/>
      <w:pPr>
        <w:ind w:left="4320" w:hanging="180"/>
      </w:pPr>
    </w:lvl>
    <w:lvl w:ilvl="6" w:tplc="4C5A8176">
      <w:start w:val="1"/>
      <w:numFmt w:val="decimal"/>
      <w:lvlText w:val="%7."/>
      <w:lvlJc w:val="left"/>
      <w:pPr>
        <w:ind w:left="5040" w:hanging="360"/>
      </w:pPr>
    </w:lvl>
    <w:lvl w:ilvl="7" w:tplc="FAB20B9E">
      <w:start w:val="1"/>
      <w:numFmt w:val="lowerLetter"/>
      <w:lvlText w:val="%8."/>
      <w:lvlJc w:val="left"/>
      <w:pPr>
        <w:ind w:left="5760" w:hanging="360"/>
      </w:pPr>
    </w:lvl>
    <w:lvl w:ilvl="8" w:tplc="F2621B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7EBE9"/>
    <w:multiLevelType w:val="hybridMultilevel"/>
    <w:tmpl w:val="E35CE49E"/>
    <w:lvl w:ilvl="0" w:tplc="1760359E">
      <w:start w:val="4"/>
      <w:numFmt w:val="decimal"/>
      <w:lvlText w:val="(%1)"/>
      <w:lvlJc w:val="left"/>
      <w:pPr>
        <w:ind w:left="329" w:hanging="210"/>
      </w:pPr>
    </w:lvl>
    <w:lvl w:ilvl="1" w:tplc="5BE27414">
      <w:start w:val="1"/>
      <w:numFmt w:val="lowerLetter"/>
      <w:lvlText w:val="%2."/>
      <w:lvlJc w:val="left"/>
      <w:pPr>
        <w:ind w:left="1440" w:hanging="360"/>
      </w:pPr>
    </w:lvl>
    <w:lvl w:ilvl="2" w:tplc="BFFCAD44">
      <w:start w:val="1"/>
      <w:numFmt w:val="lowerRoman"/>
      <w:lvlText w:val="%3."/>
      <w:lvlJc w:val="right"/>
      <w:pPr>
        <w:ind w:left="2160" w:hanging="180"/>
      </w:pPr>
    </w:lvl>
    <w:lvl w:ilvl="3" w:tplc="777C44A4">
      <w:start w:val="1"/>
      <w:numFmt w:val="decimal"/>
      <w:lvlText w:val="%4."/>
      <w:lvlJc w:val="left"/>
      <w:pPr>
        <w:ind w:left="2880" w:hanging="360"/>
      </w:pPr>
    </w:lvl>
    <w:lvl w:ilvl="4" w:tplc="B092526E">
      <w:start w:val="1"/>
      <w:numFmt w:val="lowerLetter"/>
      <w:lvlText w:val="%5."/>
      <w:lvlJc w:val="left"/>
      <w:pPr>
        <w:ind w:left="3600" w:hanging="360"/>
      </w:pPr>
    </w:lvl>
    <w:lvl w:ilvl="5" w:tplc="D518B1B4">
      <w:start w:val="1"/>
      <w:numFmt w:val="lowerRoman"/>
      <w:lvlText w:val="%6."/>
      <w:lvlJc w:val="right"/>
      <w:pPr>
        <w:ind w:left="4320" w:hanging="180"/>
      </w:pPr>
    </w:lvl>
    <w:lvl w:ilvl="6" w:tplc="E5D8513E">
      <w:start w:val="1"/>
      <w:numFmt w:val="decimal"/>
      <w:lvlText w:val="%7."/>
      <w:lvlJc w:val="left"/>
      <w:pPr>
        <w:ind w:left="5040" w:hanging="360"/>
      </w:pPr>
    </w:lvl>
    <w:lvl w:ilvl="7" w:tplc="51466F54">
      <w:start w:val="1"/>
      <w:numFmt w:val="lowerLetter"/>
      <w:lvlText w:val="%8."/>
      <w:lvlJc w:val="left"/>
      <w:pPr>
        <w:ind w:left="5760" w:hanging="360"/>
      </w:pPr>
    </w:lvl>
    <w:lvl w:ilvl="8" w:tplc="810AEB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19D7A3"/>
    <w:rsid w:val="00107E1B"/>
    <w:rsid w:val="003589ED"/>
    <w:rsid w:val="006D2CEC"/>
    <w:rsid w:val="00A56713"/>
    <w:rsid w:val="00AD0E73"/>
    <w:rsid w:val="00B745B9"/>
    <w:rsid w:val="023A503B"/>
    <w:rsid w:val="0299F3DF"/>
    <w:rsid w:val="02B9760F"/>
    <w:rsid w:val="04965529"/>
    <w:rsid w:val="05D27243"/>
    <w:rsid w:val="064A54A6"/>
    <w:rsid w:val="08910843"/>
    <w:rsid w:val="092FBB74"/>
    <w:rsid w:val="0950CF07"/>
    <w:rsid w:val="0A779415"/>
    <w:rsid w:val="0BAACCE1"/>
    <w:rsid w:val="0BBAED17"/>
    <w:rsid w:val="0BE2FDFE"/>
    <w:rsid w:val="0D56BD78"/>
    <w:rsid w:val="0E032C97"/>
    <w:rsid w:val="0EBD3A41"/>
    <w:rsid w:val="0F1A9EC0"/>
    <w:rsid w:val="0F2236C0"/>
    <w:rsid w:val="0FC7AD69"/>
    <w:rsid w:val="10294F7D"/>
    <w:rsid w:val="10B66F21"/>
    <w:rsid w:val="1129A222"/>
    <w:rsid w:val="11B9E9EA"/>
    <w:rsid w:val="11D8994C"/>
    <w:rsid w:val="1297CCEE"/>
    <w:rsid w:val="14FCC0A0"/>
    <w:rsid w:val="1523D0A5"/>
    <w:rsid w:val="1589E044"/>
    <w:rsid w:val="16D8D25C"/>
    <w:rsid w:val="176B3E11"/>
    <w:rsid w:val="17747FA8"/>
    <w:rsid w:val="1A5D5167"/>
    <w:rsid w:val="1BB8C380"/>
    <w:rsid w:val="1BF921C8"/>
    <w:rsid w:val="1C3EAF34"/>
    <w:rsid w:val="1F109F29"/>
    <w:rsid w:val="201AF9C8"/>
    <w:rsid w:val="23C3B35A"/>
    <w:rsid w:val="2451AE9F"/>
    <w:rsid w:val="24C6A036"/>
    <w:rsid w:val="26E5D47F"/>
    <w:rsid w:val="27AFBE90"/>
    <w:rsid w:val="283792D1"/>
    <w:rsid w:val="2881A4E0"/>
    <w:rsid w:val="2A5FE6BE"/>
    <w:rsid w:val="2BB945A2"/>
    <w:rsid w:val="2E19D7A3"/>
    <w:rsid w:val="2EF0E664"/>
    <w:rsid w:val="2F946146"/>
    <w:rsid w:val="303A5199"/>
    <w:rsid w:val="356BD772"/>
    <w:rsid w:val="35A72BF2"/>
    <w:rsid w:val="36DE3D60"/>
    <w:rsid w:val="387A0DC1"/>
    <w:rsid w:val="39CDFD1A"/>
    <w:rsid w:val="3A15DE22"/>
    <w:rsid w:val="3A855948"/>
    <w:rsid w:val="3AE2DBB0"/>
    <w:rsid w:val="3BB1AE83"/>
    <w:rsid w:val="3F98E4D3"/>
    <w:rsid w:val="416A432C"/>
    <w:rsid w:val="42AB906C"/>
    <w:rsid w:val="42B6B4EC"/>
    <w:rsid w:val="43BCC068"/>
    <w:rsid w:val="44C458B5"/>
    <w:rsid w:val="44EF39D7"/>
    <w:rsid w:val="457E3938"/>
    <w:rsid w:val="47A56F74"/>
    <w:rsid w:val="4AABE9D5"/>
    <w:rsid w:val="4B691C84"/>
    <w:rsid w:val="4D0B40A3"/>
    <w:rsid w:val="4D63A2AE"/>
    <w:rsid w:val="4E3E3D44"/>
    <w:rsid w:val="503C8DA7"/>
    <w:rsid w:val="507B88F9"/>
    <w:rsid w:val="509B4370"/>
    <w:rsid w:val="519B8675"/>
    <w:rsid w:val="5284BCF0"/>
    <w:rsid w:val="52CE8AAC"/>
    <w:rsid w:val="52DD2C12"/>
    <w:rsid w:val="533756D6"/>
    <w:rsid w:val="53BC32C7"/>
    <w:rsid w:val="548FBAE3"/>
    <w:rsid w:val="55494234"/>
    <w:rsid w:val="555ECAD1"/>
    <w:rsid w:val="56351DB7"/>
    <w:rsid w:val="56A710D9"/>
    <w:rsid w:val="580AC7F9"/>
    <w:rsid w:val="583931B6"/>
    <w:rsid w:val="5CAD7EF2"/>
    <w:rsid w:val="5D5E2849"/>
    <w:rsid w:val="5F917BA6"/>
    <w:rsid w:val="61EC6677"/>
    <w:rsid w:val="6237E3BB"/>
    <w:rsid w:val="641329B5"/>
    <w:rsid w:val="64C3A292"/>
    <w:rsid w:val="65330945"/>
    <w:rsid w:val="65B3A88B"/>
    <w:rsid w:val="6600BD2A"/>
    <w:rsid w:val="6730E796"/>
    <w:rsid w:val="6852FCDB"/>
    <w:rsid w:val="687BAE36"/>
    <w:rsid w:val="6A329F87"/>
    <w:rsid w:val="6A8AE199"/>
    <w:rsid w:val="6A99B078"/>
    <w:rsid w:val="6AD42E4D"/>
    <w:rsid w:val="6BCAF959"/>
    <w:rsid w:val="6D7D0C72"/>
    <w:rsid w:val="6F1A7FCC"/>
    <w:rsid w:val="707C14BA"/>
    <w:rsid w:val="70DB6F8A"/>
    <w:rsid w:val="70E48DFE"/>
    <w:rsid w:val="713D4689"/>
    <w:rsid w:val="72A172B9"/>
    <w:rsid w:val="737C1813"/>
    <w:rsid w:val="75DE3CA8"/>
    <w:rsid w:val="75F6BD93"/>
    <w:rsid w:val="79CE45B6"/>
    <w:rsid w:val="7D315714"/>
    <w:rsid w:val="7D9E9963"/>
    <w:rsid w:val="7FE3B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5A16"/>
  <w15:chartTrackingRefBased/>
  <w15:docId w15:val="{07CD91CE-2558-4FBD-B3A5-CD72F9B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BE2FDFE"/>
    <w:pPr>
      <w:widowControl w:val="0"/>
    </w:pPr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9a7a4a4000c4405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Del Negri Sartoretto de Oliveira</dc:creator>
  <cp:keywords/>
  <dc:description/>
  <cp:lastModifiedBy>Caroline Del Negri Sartoretto de Oliveira</cp:lastModifiedBy>
  <cp:revision>2</cp:revision>
  <dcterms:created xsi:type="dcterms:W3CDTF">2024-01-16T20:51:00Z</dcterms:created>
  <dcterms:modified xsi:type="dcterms:W3CDTF">2024-04-12T18:48:00Z</dcterms:modified>
</cp:coreProperties>
</file>