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BEF9F81" w:rsidP="7D3D6C60" w:rsidRDefault="3BEF9F81" w14:paraId="50E79D0B" w14:textId="56A2497B">
      <w:pPr>
        <w:pStyle w:val="Normal"/>
        <w:widowControl w:val="0"/>
        <w:spacing w:before="0" w:beforeAutospacing="off" w:after="0" w:afterAutospacing="off" w:line="240" w:lineRule="auto"/>
        <w:ind w:left="2306" w:right="2286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  <w:r w:rsidR="0BAA65E1">
        <w:drawing>
          <wp:inline wp14:editId="7D3D6C60" wp14:anchorId="4F0279A6">
            <wp:extent cx="714375" cy="790575"/>
            <wp:effectExtent l="0" t="0" r="0" b="0"/>
            <wp:docPr id="1620297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888aef8bf649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D3D6C60" w:rsidR="3BEF9F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</w:t>
      </w:r>
      <w:r w:rsidRPr="7D3D6C60" w:rsidR="0C16A5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E</w:t>
      </w:r>
      <w:r w:rsidRPr="7D3D6C60" w:rsidR="3BEF9F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</w:t>
      </w:r>
      <w:r w:rsidRPr="7D3D6C60" w:rsidR="3ADA21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PECUÁRIA - MAPA</w:t>
      </w:r>
    </w:p>
    <w:p w:rsidR="3BEF9F81" w:rsidP="7D3D6C60" w:rsidRDefault="3BEF9F81" w14:paraId="67CCFA4A" w14:textId="00E8BC04">
      <w:pPr>
        <w:pStyle w:val="Normal"/>
        <w:widowControl w:val="0"/>
        <w:spacing w:before="0" w:beforeAutospacing="off" w:after="0" w:afterAutospacing="off" w:line="240" w:lineRule="auto"/>
        <w:ind w:left="2306" w:right="2286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  <w:r w:rsidRPr="7D3D6C60" w:rsidR="3BEF9F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SECRETARIA DE DEFESA AGROPECUÁRIA - SDA</w:t>
      </w:r>
    </w:p>
    <w:p w:rsidR="3BEF9F81" w:rsidP="7D3D6C60" w:rsidRDefault="3BEF9F81" w14:paraId="18F145A7" w14:textId="66DD2FD3">
      <w:pPr>
        <w:pStyle w:val="Normal"/>
        <w:widowControl w:val="0"/>
        <w:spacing w:before="0" w:beforeAutospacing="off" w:after="0" w:afterAutospacing="off" w:line="240" w:lineRule="auto"/>
        <w:ind w:left="2306" w:right="2286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  <w:r w:rsidRPr="7D3D6C60" w:rsidR="3BEF9F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DEPARTAMENTO DE INSPEÇÃO DE PRODUTOS DE ORIGEM ANIMAL </w:t>
      </w:r>
      <w:r w:rsidRPr="7D3D6C60" w:rsidR="551006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-</w:t>
      </w:r>
      <w:r w:rsidRPr="7D3D6C60" w:rsidR="3BEF9F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DIPOA</w:t>
      </w:r>
    </w:p>
    <w:p w:rsidR="3CD031B1" w:rsidP="7D3D6C60" w:rsidRDefault="3CD031B1" w14:paraId="328C7D9D" w14:textId="43BC8C28">
      <w:pPr>
        <w:pStyle w:val="Normal"/>
        <w:spacing w:before="0" w:beforeAutospacing="off" w:after="0" w:afterAutospacing="off" w:line="240" w:lineRule="auto"/>
        <w:ind w:left="1560" w:right="1974" w:firstLine="141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06E19156" w:rsidP="7D3D6C60" w:rsidRDefault="06E19156" w14:paraId="67829449" w14:textId="0D07676F">
      <w:pPr>
        <w:spacing w:before="0" w:beforeAutospacing="off" w:after="0" w:afterAutospacing="off" w:line="240" w:lineRule="auto"/>
        <w:ind w:left="2306" w:right="2286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6"/>
          <w:szCs w:val="16"/>
        </w:rPr>
      </w:pPr>
      <w:r w:rsidRPr="131A3233" w:rsidR="06E191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ANEXO I</w:t>
      </w:r>
      <w:r w:rsidRPr="131A3233" w:rsidR="36C6F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I</w:t>
      </w:r>
    </w:p>
    <w:p xmlns:wp14="http://schemas.microsoft.com/office/word/2010/wordml" w:rsidR="001F21E5" w:rsidP="7D3D6C60" w:rsidRDefault="0067589F" w14:paraId="3A66B361" wp14:textId="708CBC9C">
      <w:pPr>
        <w:spacing w:before="0" w:beforeAutospacing="off" w:after="0" w:afterAutospacing="off" w:line="240" w:lineRule="auto"/>
        <w:ind w:left="2738" w:right="540" w:hanging="2738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D3D6C60" w:rsidR="006758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AUDITORIA DOS PROCEDIMENTOS DE AVALIAÇÃO, CLASSIFICAÇÃO E SEGREGAÇÃO DOS SUÍNOS NO PR</w:t>
      </w:r>
      <w:r w:rsidRPr="7D3D6C60" w:rsidR="00C231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É-ABATE E DO PROCESSO DE ABATE</w:t>
      </w:r>
      <w:r w:rsidRPr="7D3D6C60" w:rsidR="00C231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xmlns:wp14="http://schemas.microsoft.com/office/word/2010/wordml" w:rsidR="007E65CA" w:rsidP="7D3D6C60" w:rsidRDefault="00F1231E" w14:paraId="207CCF61" wp14:textId="77777777">
      <w:pPr>
        <w:spacing w:before="0" w:beforeAutospacing="off" w:after="0" w:afterAutospacing="off" w:line="240" w:lineRule="auto"/>
        <w:ind w:left="189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7D3D6C60" w:rsidR="00F1231E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</w:t>
      </w:r>
    </w:p>
    <w:p xmlns:wp14="http://schemas.microsoft.com/office/word/2010/wordml" w:rsidR="00FA3DCA" w:rsidP="7D3D6C60" w:rsidRDefault="007E65CA" w14:paraId="36BA76A3" wp14:textId="01C1D0E5">
      <w:pPr>
        <w:spacing w:before="0" w:beforeAutospacing="off" w:after="0" w:afterAutospacing="off" w:line="240" w:lineRule="auto"/>
        <w:ind w:left="0"/>
        <w:jc w:val="right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7D3D6C60" w:rsidR="007E65CA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Semana:</w:t>
      </w:r>
      <w:r w:rsidRPr="7D3D6C60" w:rsidR="00182D86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_____a_____/_____/20</w:t>
      </w:r>
    </w:p>
    <w:tbl>
      <w:tblPr>
        <w:tblStyle w:val="TableNormal"/>
        <w:tblpPr w:leftFromText="141" w:rightFromText="141" w:vertAnchor="text" w:horzAnchor="margin" w:tblpXSpec="center" w:tblpY="150"/>
        <w:tblW w:w="152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0"/>
        <w:gridCol w:w="4536"/>
        <w:gridCol w:w="1559"/>
        <w:gridCol w:w="1455"/>
        <w:gridCol w:w="1470"/>
        <w:gridCol w:w="3360"/>
        <w:gridCol w:w="840"/>
      </w:tblGrid>
      <w:tr xmlns:wp14="http://schemas.microsoft.com/office/word/2010/wordml" w:rsidR="003B653C" w:rsidTr="065D8F9C" w14:paraId="29EC3771" wp14:textId="77777777">
        <w:trPr>
          <w:trHeight w:val="795"/>
        </w:trPr>
        <w:tc>
          <w:tcPr>
            <w:tcW w:w="960" w:type="dxa"/>
            <w:tcMar/>
            <w:vAlign w:val="center"/>
          </w:tcPr>
          <w:p w:rsidR="00C92A09" w:rsidP="065D8F9C" w:rsidRDefault="00C92A09" w14:paraId="76194743" wp14:textId="1DB87C8C">
            <w:pPr>
              <w:pStyle w:val="TableParagraph"/>
              <w:spacing w:before="104" w:after="0" w:afterAutospacing="off" w:line="240" w:lineRule="auto"/>
              <w:ind w:left="0" w:right="6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Dia da semana</w:t>
            </w: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00654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  <w:t>1</w:t>
            </w:r>
          </w:p>
          <w:p w:rsidRPr="00FA3DCA" w:rsidR="00C92A09" w:rsidP="065D8F9C" w:rsidRDefault="00C92A09" w14:paraId="0A37501D" wp14:textId="77777777">
            <w:pPr>
              <w:pStyle w:val="TableParagraph"/>
              <w:spacing w:after="0" w:afterAutospacing="off" w:line="240" w:lineRule="auto"/>
              <w:ind w:left="-289" w:right="6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20" w:type="dxa"/>
            <w:tcMar/>
            <w:vAlign w:val="center"/>
          </w:tcPr>
          <w:p w:rsidRPr="00FA3DCA" w:rsidR="00C92A09" w:rsidP="065D8F9C" w:rsidRDefault="00C92A09" w14:paraId="5DAB6C7B" wp14:textId="77777777">
            <w:pPr>
              <w:pStyle w:val="TableParagraph"/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="00161219" w:rsidP="065D8F9C" w:rsidRDefault="00161219" w14:paraId="3342E01E" wp14:textId="3C9124DC">
            <w:pPr>
              <w:pStyle w:val="TableParagraph"/>
              <w:spacing w:before="104" w:after="0" w:afterAutospacing="off" w:line="240" w:lineRule="auto"/>
              <w:ind w:left="69" w:right="6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</w:pP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Horário </w:t>
            </w: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  <w:t>2</w:t>
            </w:r>
          </w:p>
          <w:p w:rsidRPr="00FA3DCA" w:rsidR="00C92A09" w:rsidP="065D8F9C" w:rsidRDefault="00C92A09" w14:paraId="02EB378F" wp14:textId="77777777">
            <w:pPr>
              <w:pStyle w:val="TableParagraph"/>
              <w:spacing w:after="0" w:afterAutospacing="off" w:line="240" w:lineRule="auto"/>
              <w:ind w:left="48" w:right="38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4536" w:type="dxa"/>
            <w:tcMar/>
            <w:vAlign w:val="center"/>
          </w:tcPr>
          <w:p w:rsidRPr="00FA3DCA" w:rsidR="00C92A09" w:rsidP="065D8F9C" w:rsidRDefault="00C92A09" w14:paraId="6A05A809" wp14:textId="77777777">
            <w:pPr>
              <w:pStyle w:val="TableParagraph"/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Pr="00161219" w:rsidR="00C92A09" w:rsidP="065D8F9C" w:rsidRDefault="00C92A09" w14:paraId="32D71B19" wp14:textId="76696AC8">
            <w:pPr>
              <w:pStyle w:val="TableParagraph"/>
              <w:spacing w:after="0" w:afterAutospacing="off" w:line="240" w:lineRule="auto"/>
              <w:ind w:left="103" w:right="9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Procedimento auditado</w:t>
            </w: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00654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  <w:t>3</w:t>
            </w:r>
          </w:p>
          <w:p w:rsidRPr="00FA3DCA" w:rsidR="00C92A09" w:rsidP="065D8F9C" w:rsidRDefault="00C92A09" w14:paraId="5A39BBE3" wp14:textId="77777777">
            <w:pPr>
              <w:pStyle w:val="TableParagraph"/>
              <w:spacing w:after="0" w:afterAutospacing="off" w:line="240" w:lineRule="auto"/>
              <w:ind w:left="103" w:right="9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559" w:type="dxa"/>
            <w:tcMar/>
            <w:vAlign w:val="center"/>
          </w:tcPr>
          <w:p w:rsidRPr="00FA3DCA" w:rsidR="00C92A09" w:rsidP="065D8F9C" w:rsidRDefault="00C92A09" w14:paraId="2F223065" wp14:textId="77777777">
            <w:pPr>
              <w:pStyle w:val="TableParagraph"/>
              <w:spacing w:before="106" w:after="0" w:afterAutospacing="off" w:line="240" w:lineRule="auto"/>
              <w:ind w:left="71" w:right="58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Quantidade de    carcaças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pacing w:val="-3"/>
                <w:sz w:val="16"/>
                <w:szCs w:val="16"/>
              </w:rPr>
              <w:t xml:space="preserve"> 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position w:val="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55" w:type="dxa"/>
            <w:tcMar/>
            <w:vAlign w:val="center"/>
          </w:tcPr>
          <w:p w:rsidRPr="00FA3DCA" w:rsidR="00C92A09" w:rsidP="065D8F9C" w:rsidRDefault="00C92A09" w14:paraId="41C8F396" wp14:textId="77777777">
            <w:pPr>
              <w:pStyle w:val="TableParagraph"/>
              <w:spacing w:before="10"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Pr="00FA3DCA" w:rsidR="00C92A09" w:rsidP="065D8F9C" w:rsidRDefault="00161219" w14:paraId="21F93057" wp14:textId="63BAE743">
            <w:pPr>
              <w:pStyle w:val="TableParagraph"/>
              <w:spacing w:after="0" w:afterAutospacing="off" w:line="240" w:lineRule="auto"/>
              <w:ind w:left="21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Lesão/ </w:t>
            </w:r>
            <w:r w:rsidRPr="065D8F9C" w:rsidR="3A3CEA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Defeito 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position w:val="6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70" w:type="dxa"/>
            <w:tcMar/>
            <w:vAlign w:val="center"/>
          </w:tcPr>
          <w:p w:rsidR="00161219" w:rsidP="065D8F9C" w:rsidRDefault="00161219" w14:paraId="72A3D3EC" wp14:textId="77777777">
            <w:pPr>
              <w:pStyle w:val="TableParagraph"/>
              <w:spacing w:before="1" w:after="0" w:afterAutospacing="off" w:line="240" w:lineRule="auto"/>
              <w:ind w:left="205" w:right="168" w:hanging="2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Pr="00FA3DCA" w:rsidR="00C92A09" w:rsidP="065D8F9C" w:rsidRDefault="00C92A09" w14:paraId="1AC55AC1" wp14:textId="77777777">
            <w:pPr>
              <w:pStyle w:val="TableParagraph"/>
              <w:spacing w:before="1" w:after="0" w:afterAutospacing="off" w:line="240" w:lineRule="auto"/>
              <w:ind w:left="205" w:right="168" w:hanging="2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N° sequencial das carcaças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com mesmo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3BAF3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defeito</w:t>
            </w:r>
            <w:r w:rsidRPr="065D8F9C" w:rsidR="00654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position w:val="6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360" w:type="dxa"/>
            <w:tcMar/>
            <w:vAlign w:val="center"/>
          </w:tcPr>
          <w:p w:rsidRPr="00FA3DCA" w:rsidR="00C92A09" w:rsidP="065D8F9C" w:rsidRDefault="00C92A09" w14:paraId="0D0B940D" wp14:textId="77777777">
            <w:pPr>
              <w:pStyle w:val="TableParagraph"/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="00654685" w:rsidP="065D8F9C" w:rsidRDefault="00654685" w14:paraId="5C01A125" wp14:textId="77777777">
            <w:pPr>
              <w:pStyle w:val="TableParagraph"/>
              <w:spacing w:after="0" w:afterAutospacing="off" w:line="240" w:lineRule="auto"/>
              <w:ind w:left="136" w:right="110" w:firstLine="4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00654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Restrições, não conformidades e medidas c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autelares </w:t>
            </w:r>
            <w:r w:rsidRPr="065D8F9C" w:rsidR="00654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adotadas</w:t>
            </w:r>
          </w:p>
          <w:p w:rsidRPr="00FA3DCA" w:rsidR="00C92A09" w:rsidP="065D8F9C" w:rsidRDefault="00C92A09" w14:paraId="69613241" wp14:textId="77777777">
            <w:pPr>
              <w:pStyle w:val="TableParagraph"/>
              <w:spacing w:after="0" w:afterAutospacing="off" w:line="240" w:lineRule="auto"/>
              <w:ind w:left="136" w:right="110" w:firstLine="4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(Referência) </w:t>
            </w: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position w:val="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40" w:type="dxa"/>
            <w:tcMar/>
            <w:vAlign w:val="center"/>
          </w:tcPr>
          <w:p w:rsidR="00161219" w:rsidP="065D8F9C" w:rsidRDefault="00161219" w14:paraId="0E27B00A" wp14:textId="77777777">
            <w:pPr>
              <w:pStyle w:val="TableParagraph"/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</w:p>
          <w:p w:rsidRPr="00FA3DCA" w:rsidR="00C92A09" w:rsidP="065D8F9C" w:rsidRDefault="00C92A09" w14:paraId="3CEC4455" wp14:textId="0299B9CB">
            <w:pPr>
              <w:pStyle w:val="TableParagraph"/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065D8F9C" w:rsidR="2D98A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Rubrica do AFFA</w:t>
            </w:r>
            <w:r w:rsidRPr="065D8F9C" w:rsidR="3B2C1DB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065D8F9C" w:rsidR="3B2C1DB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vertAlign w:val="superscript"/>
              </w:rPr>
              <w:t>8</w:t>
            </w:r>
          </w:p>
        </w:tc>
      </w:tr>
      <w:tr xmlns:wp14="http://schemas.microsoft.com/office/word/2010/wordml" w:rsidR="003B653C" w:rsidTr="065D8F9C" w14:paraId="44304F6A" wp14:textId="77777777">
        <w:trPr>
          <w:trHeight w:val="690"/>
        </w:trPr>
        <w:tc>
          <w:tcPr>
            <w:tcW w:w="960" w:type="dxa"/>
            <w:tcMar/>
          </w:tcPr>
          <w:p w:rsidR="007A388A" w:rsidP="065D8F9C" w:rsidRDefault="007A388A" w14:paraId="60061E4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44EAFD9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91419C" w:rsidP="065D8F9C" w:rsidRDefault="007A388A" w14:paraId="51EA17A3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</w:t>
            </w:r>
          </w:p>
          <w:p w:rsidR="007A388A" w:rsidP="065D8F9C" w:rsidRDefault="007A388A" w14:paraId="0664754E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30778EC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4B94D5A5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3DEEC669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3656B9AB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45FB0818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049F31CB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08C7C319" wp14:textId="77777777">
        <w:trPr>
          <w:trHeight w:val="630"/>
        </w:trPr>
        <w:tc>
          <w:tcPr>
            <w:tcW w:w="960" w:type="dxa"/>
            <w:tcMar/>
          </w:tcPr>
          <w:p w:rsidR="007A388A" w:rsidP="065D8F9C" w:rsidRDefault="007A388A" w14:paraId="5312826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62486C05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91419C" w:rsidP="065D8F9C" w:rsidRDefault="00843B05" w14:paraId="6A606C8A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4F436A64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4101652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4B99056E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1299C43A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4DDBEF00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3461D779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23E11E18" wp14:textId="77777777">
        <w:trPr>
          <w:trHeight w:val="630"/>
        </w:trPr>
        <w:tc>
          <w:tcPr>
            <w:tcW w:w="960" w:type="dxa"/>
            <w:tcMar/>
          </w:tcPr>
          <w:p w:rsidR="007A388A" w:rsidP="065D8F9C" w:rsidRDefault="007A388A" w14:paraId="3CF2D8B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0FB78278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91419C" w:rsidP="065D8F9C" w:rsidRDefault="00843B05" w14:paraId="26D096B2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2B6008AB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1FC39945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0562CB0E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34CE0A4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62EBF3C5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6D98A12B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23EA6410" wp14:textId="77777777">
        <w:trPr>
          <w:trHeight w:val="630"/>
        </w:trPr>
        <w:tc>
          <w:tcPr>
            <w:tcW w:w="960" w:type="dxa"/>
            <w:tcMar/>
          </w:tcPr>
          <w:p w:rsidR="007A388A" w:rsidP="065D8F9C" w:rsidRDefault="007A388A" w14:paraId="2946DB82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5997CC1D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63723DC9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30B80C15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110FFD37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6B699379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bookmarkStart w:name="_GoBack" w:id="0"/>
            <w:bookmarkEnd w:id="0"/>
          </w:p>
        </w:tc>
        <w:tc>
          <w:tcPr>
            <w:tcW w:w="1470" w:type="dxa"/>
            <w:tcMar/>
          </w:tcPr>
          <w:p w:rsidR="007A388A" w:rsidP="065D8F9C" w:rsidRDefault="007A388A" w14:paraId="3FE9F23F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1F72F64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08CE6F9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7A0E3BAE" wp14:textId="77777777">
        <w:trPr>
          <w:trHeight w:val="630"/>
        </w:trPr>
        <w:tc>
          <w:tcPr>
            <w:tcW w:w="960" w:type="dxa"/>
            <w:tcMar/>
          </w:tcPr>
          <w:p w:rsidR="007A388A" w:rsidP="065D8F9C" w:rsidRDefault="007A388A" w14:paraId="61CDCEAD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6BB9E253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0403B2C2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0BD2B6D4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23DE523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52E56223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07547A0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5043CB0F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07459315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1605875E" wp14:textId="77777777">
        <w:trPr>
          <w:trHeight w:val="615"/>
        </w:trPr>
        <w:tc>
          <w:tcPr>
            <w:tcW w:w="960" w:type="dxa"/>
            <w:tcMar/>
          </w:tcPr>
          <w:p w:rsidR="007A388A" w:rsidP="065D8F9C" w:rsidRDefault="007A388A" w14:paraId="6537F28F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6DFB9E20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6BE638FE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49AB7375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70DF9E5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44E871B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144A5D23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738610EB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637805D2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396D5BC0" wp14:textId="77777777">
        <w:trPr>
          <w:trHeight w:val="675"/>
        </w:trPr>
        <w:tc>
          <w:tcPr>
            <w:tcW w:w="960" w:type="dxa"/>
            <w:tcMar/>
          </w:tcPr>
          <w:p w:rsidR="007A388A" w:rsidP="065D8F9C" w:rsidRDefault="007A388A" w14:paraId="463F29E8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3B7B4B8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2A0E3359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3F083C09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3A0FF5F2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5630AD6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6182907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2BA226A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17AD93B2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024E4814" wp14:textId="77777777">
        <w:trPr>
          <w:trHeight w:val="630"/>
        </w:trPr>
        <w:tc>
          <w:tcPr>
            <w:tcW w:w="960" w:type="dxa"/>
            <w:tcMar/>
          </w:tcPr>
          <w:p w:rsidR="007A388A" w:rsidP="065D8F9C" w:rsidRDefault="007A388A" w14:paraId="0DE4B5B7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66204FF1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273A2878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 </w:t>
            </w:r>
          </w:p>
          <w:p w:rsidR="007A388A" w:rsidP="065D8F9C" w:rsidRDefault="00843B05" w14:paraId="729C4047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2DBF0D7D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6B62F1B3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02F2C34E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680A4E5D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19219836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  <w:tr xmlns:wp14="http://schemas.microsoft.com/office/word/2010/wordml" w:rsidR="003B653C" w:rsidTr="065D8F9C" w14:paraId="7CF84181" wp14:textId="77777777">
        <w:trPr>
          <w:trHeight w:val="706"/>
        </w:trPr>
        <w:tc>
          <w:tcPr>
            <w:tcW w:w="960" w:type="dxa"/>
            <w:tcMar/>
          </w:tcPr>
          <w:p w:rsidR="007A388A" w:rsidP="065D8F9C" w:rsidRDefault="007A388A" w14:paraId="296FEF7D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020" w:type="dxa"/>
            <w:tcMar/>
          </w:tcPr>
          <w:p w:rsidR="007A388A" w:rsidP="065D8F9C" w:rsidRDefault="007A388A" w14:paraId="7194DBD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4536" w:type="dxa"/>
            <w:tcMar/>
          </w:tcPr>
          <w:p w:rsidR="00D374E0" w:rsidP="065D8F9C" w:rsidRDefault="00843B05" w14:paraId="3EDCBF4F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Segregação no pré-abate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e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rocedimentos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não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evisceradas              </w:t>
            </w:r>
          </w:p>
          <w:p w:rsidR="007A388A" w:rsidP="065D8F9C" w:rsidRDefault="00843B05" w14:paraId="6FCC9505" wp14:textId="7777777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( )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Proc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edimentos de abate carcaças </w:t>
            </w:r>
            <w:r w:rsidRPr="065D8F9C" w:rsidR="7C7269C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evisceradas</w:t>
            </w:r>
          </w:p>
        </w:tc>
        <w:tc>
          <w:tcPr>
            <w:tcW w:w="1559" w:type="dxa"/>
            <w:tcMar/>
          </w:tcPr>
          <w:p w:rsidR="007A388A" w:rsidP="065D8F9C" w:rsidRDefault="007A388A" w14:paraId="769D0D3C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55" w:type="dxa"/>
            <w:tcMar/>
          </w:tcPr>
          <w:p w:rsidR="007A388A" w:rsidP="065D8F9C" w:rsidRDefault="007A388A" w14:paraId="54CD245A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70" w:type="dxa"/>
            <w:tcMar/>
          </w:tcPr>
          <w:p w:rsidR="007A388A" w:rsidP="065D8F9C" w:rsidRDefault="007A388A" w14:paraId="1231BE67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3360" w:type="dxa"/>
            <w:tcMar/>
          </w:tcPr>
          <w:p w:rsidR="007A388A" w:rsidP="065D8F9C" w:rsidRDefault="007A388A" w14:paraId="36FEB5B0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840" w:type="dxa"/>
            <w:tcMar/>
          </w:tcPr>
          <w:p w:rsidR="007A388A" w:rsidP="065D8F9C" w:rsidRDefault="007A388A" w14:paraId="30D7AA69" wp14:textId="77777777">
            <w:pPr>
              <w:pStyle w:val="TableParagraph"/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</w:tr>
    </w:tbl>
    <w:p xmlns:wp14="http://schemas.microsoft.com/office/word/2010/wordml" w:rsidR="0091419C" w:rsidP="065D8F9C" w:rsidRDefault="007E65CA" w14:paraId="6994FCCC" wp14:textId="339A3658">
      <w:pPr>
        <w:pStyle w:val="Ttulo1"/>
        <w:spacing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xmlns:wp14="http://schemas.microsoft.com/office/word/2010/wordml" w:rsidR="00DF15D4" w:rsidP="065D8F9C" w:rsidRDefault="009B0FDE" w14:paraId="2A0BA371" wp14:textId="77777777">
      <w:pPr>
        <w:pStyle w:val="PargrafodaLista"/>
        <w:tabs>
          <w:tab w:val="left" w:pos="142"/>
        </w:tabs>
        <w:spacing w:after="0" w:afterAutospacing="off" w:line="240" w:lineRule="auto"/>
        <w:ind w:left="0" w:right="734" w:firstLine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065D8F9C" w:rsidR="009B0FDE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Instruções no verso.</w:t>
      </w:r>
    </w:p>
    <w:p xmlns:wp14="http://schemas.microsoft.com/office/word/2010/wordml" w:rsidR="009B0FDE" w:rsidP="065D8F9C" w:rsidRDefault="009B0FDE" w14:paraId="187BEFDA" wp14:textId="77777777">
      <w:pPr>
        <w:pStyle w:val="PargrafodaLista"/>
        <w:tabs>
          <w:tab w:val="left" w:pos="142"/>
        </w:tabs>
        <w:spacing w:after="0" w:afterAutospacing="off" w:line="240" w:lineRule="auto"/>
        <w:ind w:left="0" w:right="734" w:firstLine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065D8F9C" w:rsidR="009B0FDE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AFFA carimbar e assinar.</w:t>
      </w:r>
    </w:p>
    <w:p xmlns:wp14="http://schemas.microsoft.com/office/word/2010/wordml" w:rsidR="00DF15D4" w:rsidP="065D8F9C" w:rsidRDefault="00DF15D4" w14:paraId="5B08B5D1" wp14:textId="77777777">
      <w:pPr>
        <w:pStyle w:val="PargrafodaLista"/>
        <w:tabs>
          <w:tab w:val="left" w:pos="142"/>
        </w:tabs>
        <w:spacing w:after="0" w:afterAutospacing="off" w:line="240" w:lineRule="auto"/>
        <w:ind w:left="426" w:right="734" w:firstLine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485"/>
        <w:gridCol w:w="2242"/>
        <w:gridCol w:w="2868"/>
        <w:gridCol w:w="8002"/>
      </w:tblGrid>
      <w:tr w:rsidR="065D8F9C" w:rsidTr="065D8F9C" w14:paraId="3EE91BB2">
        <w:trPr>
          <w:trHeight w:val="6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189A7D24" w14:textId="3413B5FE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Data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23F31E55" w14:textId="3DCE2B10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Descrição da não conformidade </w:t>
            </w:r>
          </w:p>
        </w:tc>
        <w:tc>
          <w:tcPr>
            <w:tcW w:w="22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465D389E" w14:textId="1A00D82E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Apresenta risco à saúde pública ou à identidade e qualidade do produto?</w:t>
            </w:r>
          </w:p>
        </w:tc>
        <w:tc>
          <w:tcPr>
            <w:tcW w:w="28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65ED6252" w14:textId="317B5F6B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Notificação para regularização conforme </w:t>
            </w: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Art</w:t>
            </w: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. 15 § 1º da Lei</w:t>
            </w:r>
            <w:r w:rsidRPr="065D8F9C" w:rsidR="6B2640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nº</w:t>
            </w: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14.515 de 2022.</w:t>
            </w:r>
          </w:p>
        </w:tc>
        <w:tc>
          <w:tcPr>
            <w:tcW w:w="8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27831325" w14:textId="48E239EB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Adoção de Medidas Cautelares /Administrativas</w:t>
            </w:r>
          </w:p>
        </w:tc>
      </w:tr>
      <w:tr w:rsidR="065D8F9C" w:rsidTr="065D8F9C" w14:paraId="703BD29F">
        <w:trPr>
          <w:trHeight w:val="117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C8ABCC1" w14:textId="4364C040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6D59C271" w14:textId="3C8E9680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  <w:p w:rsidR="065D8F9C" w:rsidP="065D8F9C" w:rsidRDefault="065D8F9C" w14:paraId="261061E6" w14:textId="6789DC54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22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1D4B2038" w14:textId="339ED3E8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Sim. Qual? ________________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28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5A425ECD" w14:textId="2CC01E3B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</w:t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Verbal Imediata. Hora: _</w:t>
            </w:r>
            <w:bookmarkStart w:name="_Int_TAz9bFvX" w:id="226503041"/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_:_</w:t>
            </w:r>
            <w:bookmarkEnd w:id="226503041"/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Pessoa Notificada: ___________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ou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Regularização por notificação até o dia ___/___/___.</w:t>
            </w:r>
          </w:p>
        </w:tc>
        <w:tc>
          <w:tcPr>
            <w:tcW w:w="8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051EC567" w14:textId="3B21AC21">
            <w:pPr>
              <w:widowControl w:val="0"/>
              <w:spacing w:after="0" w:afterAutospacing="off" w:line="240" w:lineRule="auto"/>
              <w:ind w:left="-90" w:right="9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Regularizado após a notificação, não sendo adotadas medidas cautelares.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65D8F9C" w:rsidTr="065D8F9C" w14:paraId="22D6BCD8">
        <w:trPr>
          <w:trHeight w:val="93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C59745C" w14:textId="396FBB25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94D406D" w14:textId="5D001134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22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CC30E91" w14:textId="0A759959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() Sim. Qual? ________________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28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7215ECF9" w14:textId="6A73CB24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( ) Verbal Imediata. Hora: __: __   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Pessoa Notificada: ___________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ou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8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478CCC20" w14:textId="0F9A647D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Regularizado após a notificação, não sendo adotadas medidas cautelares.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65D8F9C" w:rsidTr="065D8F9C" w14:paraId="32D691C1">
        <w:trPr>
          <w:trHeight w:val="84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82CC515" w14:textId="2D7315CF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569AAAE4" w14:textId="19612CDB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22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D019968" w14:textId="6B72ABF0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() Sim. Qual? ________________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28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49CB35FE" w14:textId="4D236C4D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( ) Verbal Imediata. Hora: __: __   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Pessoa Notificada: ___________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ou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8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68414754" w14:textId="4F1AA727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Regularizado após a notificação, não sendo adotadas medidas cautelares.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65D8F9C" w:rsidTr="065D8F9C" w14:paraId="21F99664">
        <w:trPr>
          <w:trHeight w:val="84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0F5EE4B6" w14:textId="5D3EDC1A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30E4932F" w14:textId="62F22EC0">
            <w:pPr>
              <w:widowControl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</w:p>
        </w:tc>
        <w:tc>
          <w:tcPr>
            <w:tcW w:w="22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56DE5B64" w14:textId="3986CBD1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() Sim. Qual? ________________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28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121B6B49" w14:textId="32E74760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( ) Verbal Imediata. Hora: __: __   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Pessoa Notificada: ___________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ou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8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65D8F9C" w:rsidP="065D8F9C" w:rsidRDefault="065D8F9C" w14:paraId="60F7E579" w14:textId="2BC77F20">
            <w:pPr>
              <w:widowControl w:val="0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Regularizado após a notificação, não sendo adotadas medidas cautelares.</w:t>
            </w:r>
            <w:r>
              <w:br/>
            </w:r>
            <w:r w:rsidRPr="065D8F9C" w:rsidR="065D8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</w:tbl>
    <w:p xmlns:wp14="http://schemas.microsoft.com/office/word/2010/wordml" w:rsidRPr="00BE353E" w:rsidR="00DF15D4" w:rsidP="065D8F9C" w:rsidRDefault="00DF15D4" w14:paraId="16DEB4AB" wp14:textId="1609ACD2">
      <w:pPr>
        <w:pStyle w:val="PargrafodaLista"/>
        <w:tabs>
          <w:tab w:val="left" w:pos="142"/>
        </w:tabs>
        <w:spacing w:after="0" w:afterAutospacing="off" w:line="240" w:lineRule="auto"/>
        <w:ind w:left="426" w:right="734" w:firstLine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="065D8F9C" w:rsidP="065D8F9C" w:rsidRDefault="065D8F9C" w14:paraId="23591130" w14:textId="501DBFE3">
      <w:pPr>
        <w:pStyle w:val="Normal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9B0FDE" w:rsidR="003B653C" w:rsidP="065D8F9C" w:rsidRDefault="003B653C" w14:paraId="2839268C" wp14:textId="4D04A43F">
      <w:pPr>
        <w:pStyle w:val="Normal"/>
        <w:spacing w:after="0" w:afterAutospacing="off" w:line="240" w:lineRule="auto"/>
        <w:ind w:left="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Notificação para regularização conforme </w:t>
      </w: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>Art</w:t>
      </w: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. 15 § 1º da Lei </w:t>
      </w:r>
      <w:r w:rsidRPr="649F3D3F" w:rsidR="4ADD8E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nº </w:t>
      </w: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14.515 de 2022: </w:t>
      </w: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todas as notificações de não conformidades devem ser descritas no verso da planilha e comunicadas verbalmente no local. No caso de identificação de risco na pergunta da coluna anterior, proceder à notificação verbal imediata ao estabelecimento, </w:t>
      </w:r>
      <w:bookmarkStart w:name="_Int_ou80qthA" w:id="1458715173"/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registrando</w:t>
      </w:r>
      <w:bookmarkEnd w:id="1458715173"/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o horário e o profissional ou responsável notificado, para que seja retomado o controle. No caso de não identificação de risco, </w:t>
      </w:r>
      <w:bookmarkStart w:name="_Int_jI2pLC9V" w:id="598810089"/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registrar</w:t>
      </w:r>
      <w:bookmarkEnd w:id="598810089"/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o prazo concedido para regularização da não conformidade. Notificações de não conformidades que não forem caracterizadas como risco à saúde, podem estar sujeitas ao prazo definido com razoabilidade pelo AFFA, e descrito na forma de </w:t>
      </w:r>
      <w:r w:rsidRPr="649F3D3F" w:rsidR="48F6F1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data-limite</w:t>
      </w:r>
      <w:r w:rsidRPr="649F3D3F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para haver a regularização. </w:t>
      </w:r>
    </w:p>
    <w:p xmlns:wp14="http://schemas.microsoft.com/office/word/2010/wordml" w:rsidRPr="009B0FDE" w:rsidR="003B653C" w:rsidP="065D8F9C" w:rsidRDefault="003B653C" w14:paraId="5A25F840" wp14:textId="77777777">
      <w:pPr>
        <w:spacing w:after="0" w:afterAutospacing="off" w:line="240" w:lineRule="auto"/>
        <w:ind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003B65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Adoção de Medidas Cautelares/Administrativas: </w:t>
      </w:r>
      <w:r w:rsidRPr="065D8F9C" w:rsidR="003B653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Caso não tenha sido caracterizado o risco, e tenha sido marcada na coluna anterior a alternativa “Regularização por notificação até o dia ___/____/___.” Neste caso, a última coluna será preenchida na data acordada para a correção.</w:t>
      </w:r>
    </w:p>
    <w:p xmlns:wp14="http://schemas.microsoft.com/office/word/2010/wordml" w:rsidR="0091419C" w:rsidP="065D8F9C" w:rsidRDefault="003B653C" w14:paraId="64280A1C" wp14:textId="77777777">
      <w:pPr>
        <w:spacing w:after="0" w:afterAutospacing="off" w:line="240" w:lineRule="auto"/>
        <w:ind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3"/>
          <w:szCs w:val="13"/>
        </w:rPr>
      </w:pPr>
      <w:r w:rsidRPr="065D8F9C" w:rsidR="58062798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Caso tenha sido caracterizado o risco pelo AFFA (perda de controle) e tenha havido a notificação verbal imediata do estabelecimento, sem que este tenha providenciado a regularização imediata ou em prazo considerado razoável para a retomada de controle, devem ser adotadas as medidas cautelares em proporção adequada aos riscos identificados à saúde pública, marcando-se o campo correspondente e descrevendo o número SEI dos termos lavrados. Sempre que justificado, por discricionariedade do AFFA, quando da lavratura de Autos de Infração deve-se descrever o número SEI do documento.</w:t>
      </w:r>
    </w:p>
    <w:p xmlns:wp14="http://schemas.microsoft.com/office/word/2010/wordml" w:rsidRPr="009B0FDE" w:rsidR="009B0FDE" w:rsidP="065D8F9C" w:rsidRDefault="009B0FDE" wp14:textId="77777777" w14:paraId="521A85FE">
      <w:pPr>
        <w:pStyle w:val="Corpodetexto"/>
        <w:spacing w:after="0" w:afterAutospacing="off" w:line="240" w:lineRule="auto"/>
        <w:ind w:left="567" w:right="18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Instruções e legenda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xmlns:wp14="http://schemas.microsoft.com/office/word/2010/wordml" w:rsidRPr="009B0FDE" w:rsidR="009B0FDE" w:rsidP="065D8F9C" w:rsidRDefault="009B0FDE" wp14:textId="77777777" w14:paraId="03B678A2">
      <w:pPr>
        <w:pStyle w:val="Corpodetexto"/>
        <w:spacing w:after="0" w:afterAutospacing="off" w:line="240" w:lineRule="auto"/>
        <w:ind w:left="567" w:right="18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065D8F9C" w:rsidR="099388FC">
        <w:rPr>
          <w:rFonts w:ascii="Calibri" w:hAnsi="Calibri" w:eastAsia="Calibri" w:cs="Calibri" w:asciiTheme="minorAscii" w:hAnsiTheme="minorAscii" w:eastAsiaTheme="minorAscii" w:cstheme="minorAscii"/>
        </w:rPr>
        <w:t>Frequência: Semanal. Amostragem de no mínimo 300 carcaças (pelo menos 150 não evisceradas e 150 evisceradas) (Subseção I, Seção II da IN79/2018)</w:t>
      </w:r>
    </w:p>
    <w:p xmlns:wp14="http://schemas.microsoft.com/office/word/2010/wordml" w:rsidRPr="009B0FDE" w:rsidR="009B0FDE" w:rsidP="065D8F9C" w:rsidRDefault="009B0FDE" w14:paraId="0D65ED37" wp14:textId="4F12DB5E">
      <w:pPr>
        <w:pStyle w:val="Normal"/>
        <w:tabs>
          <w:tab w:val="left" w:leader="none" w:pos="330"/>
        </w:tabs>
        <w:spacing w:before="3"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64D9FDE4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1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SEG (segunda-feira), TER (terça-feira), QUA (quarta-feira), QUI (quinta-feira), SEX (sexta-feira), SAB (Sábado) ou DOM (Domingo)</w:t>
      </w:r>
      <w:r w:rsidRPr="065D8F9C" w:rsidR="2465C3A2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</w:t>
      </w:r>
    </w:p>
    <w:p xmlns:wp14="http://schemas.microsoft.com/office/word/2010/wordml" w:rsidRPr="009B0FDE" w:rsidR="009B0FDE" w:rsidP="065D8F9C" w:rsidRDefault="009B0FDE" w14:paraId="3C10273E" wp14:textId="5ED16668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79EA43F7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2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Especificar o horário de início da avaliação</w:t>
      </w:r>
      <w:r w:rsidRPr="065D8F9C" w:rsidR="58CC4F65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</w:t>
      </w:r>
    </w:p>
    <w:p xmlns:wp14="http://schemas.microsoft.com/office/word/2010/wordml" w:rsidRPr="009B0FDE" w:rsidR="009B0FDE" w:rsidP="065D8F9C" w:rsidRDefault="009B0FDE" w14:paraId="0456BB29" wp14:textId="1E15B400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3146D6C1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3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Marcar com "x" quando trata de falha relativa a segregação de suínos no pré-abate (por exemplo: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caudofagia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, prolapso, hérnias </w:t>
      </w:r>
      <w:r w:rsidRPr="065D8F9C" w:rsidR="2FA421E1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etc.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) ou dos procedimentos de abate (Por exemplo: escalda, sangria, oclusão de reto, eventração, evisceração e serra da carcaça)</w:t>
      </w:r>
      <w:r w:rsidRPr="065D8F9C" w:rsidR="28F25982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</w:t>
      </w:r>
    </w:p>
    <w:p xmlns:wp14="http://schemas.microsoft.com/office/word/2010/wordml" w:rsidRPr="009B0FDE" w:rsidR="009B0FDE" w:rsidP="065D8F9C" w:rsidRDefault="009B0FDE" w14:paraId="6574A049" wp14:textId="64014433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5FDF1835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4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Identificar a quantidade de carcaças avaliadas por sessão (nunca menos que 60 carcaças por sessão de auditoria).</w:t>
      </w:r>
    </w:p>
    <w:p xmlns:wp14="http://schemas.microsoft.com/office/word/2010/wordml" w:rsidRPr="009B0FDE" w:rsidR="009B0FDE" w:rsidP="065D8F9C" w:rsidRDefault="009B0FDE" w14:paraId="7760A091" wp14:textId="71AD0E5D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50756B23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5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Identificação das lesões ou defeitos observados nas carcaças, ou descrever ausência de lesões ou defeitos (sem uso de siglas como NA, C, NC etc.)</w:t>
      </w:r>
      <w:r w:rsidRPr="065D8F9C" w:rsidR="702400EF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</w:t>
      </w:r>
    </w:p>
    <w:p xmlns:wp14="http://schemas.microsoft.com/office/word/2010/wordml" w:rsidRPr="009B0FDE" w:rsidR="009B0FDE" w:rsidP="065D8F9C" w:rsidRDefault="009B0FDE" w14:paraId="450266F8" wp14:textId="14D55927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1202BCA6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6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Identificação numérica das carcaças (conforme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art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 40 IN79/2018) observadas com a mesma lesão a cada sessão de observação.</w:t>
      </w:r>
    </w:p>
    <w:p xmlns:wp14="http://schemas.microsoft.com/office/word/2010/wordml" w:rsidRPr="009B0FDE" w:rsidR="009B0FDE" w:rsidP="065D8F9C" w:rsidRDefault="009B0FDE" w14:paraId="1AF3AA95" wp14:textId="2E18C38E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5C05DA2E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7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Descrição de não atendimento da legislação, do previsto no material de treinamento ou do PAC. As medidas cautelares devem ser adotadas sempre que identificado pelo AFFA risco à defesa agropecuária ou à saúde pública ou em virtude de embaraço à ação de fiscalizadora de acordo com o </w:t>
      </w:r>
      <w:r w:rsidRPr="065D8F9C" w:rsidR="7E68F1B6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previsto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na lei nº 14.515/2022. Não será aplicada medida cautelar quando, após notificação ao </w:t>
      </w:r>
      <w:r w:rsidRPr="065D8F9C" w:rsidR="40E44B07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estabelecimento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, a não conformidade puder ser sanada durante a ação de fiscalização.</w:t>
      </w:r>
    </w:p>
    <w:p xmlns:wp14="http://schemas.microsoft.com/office/word/2010/wordml" w:rsidRPr="009B0FDE" w:rsidR="009B0FDE" w:rsidP="065D8F9C" w:rsidRDefault="009B0FDE" w14:paraId="352B7FDF" wp14:textId="2C33E361">
      <w:pPr>
        <w:pStyle w:val="Normal"/>
        <w:tabs>
          <w:tab w:val="left" w:leader="none" w:pos="330"/>
        </w:tabs>
        <w:spacing w:after="0" w:afterAutospacing="off" w:line="240" w:lineRule="auto"/>
        <w:ind w:left="27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065D8F9C" w:rsidR="165ABF0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 xml:space="preserve">8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No caso de mais de um AFFA ser responsável pelas auditorias em dias/turnos alternados o AFFA que realizou cada avaliação deve rubricar a linha de seu preenchimento junto a coluna 8 e todos os 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AFFAs</w:t>
      </w:r>
      <w:r w:rsidRPr="065D8F9C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devem assinar a planilha no final de cada semana. </w:t>
      </w:r>
    </w:p>
    <w:p xmlns:wp14="http://schemas.microsoft.com/office/word/2010/wordml" w:rsidRPr="009B0FDE" w:rsidR="009B0FDE" w:rsidP="065D8F9C" w:rsidRDefault="009B0FDE" w14:paraId="31126E5D" wp14:textId="23BAEB1A">
      <w:pPr>
        <w:pStyle w:val="Normal"/>
        <w:tabs>
          <w:tab w:val="left" w:leader="none" w:pos="330"/>
        </w:tabs>
        <w:spacing w:after="0" w:afterAutospacing="off" w:line="240" w:lineRule="auto"/>
        <w:ind w:left="0" w:right="18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649F3D3F" w:rsidR="09938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Caracterizado risco à saúde pública ou à identidade e qualidade do produto?  </w:t>
      </w:r>
      <w:r w:rsidRPr="649F3D3F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Caso a resposta seja “não”, assinalar e seguir para a próxima coluna, para a notificação para a regularização com prazo. Caso a resposta seja “Sim” assinalar o campo correspondente e</w:t>
      </w:r>
      <w:r w:rsidRPr="649F3D3F" w:rsidR="09938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4"/>
          <w:szCs w:val="14"/>
        </w:rPr>
        <w:t xml:space="preserve"> </w:t>
      </w:r>
      <w:r w:rsidRPr="649F3D3F" w:rsidR="099388FC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proceder à caracterização de risco considerando a não conformidade encontrada e considerar como perda de controle, sujeita a notificação verbal imediata (coluna seguinte).  </w:t>
      </w:r>
    </w:p>
    <w:p xmlns:wp14="http://schemas.microsoft.com/office/word/2010/wordml" w:rsidR="0091419C" w:rsidP="065D8F9C" w:rsidRDefault="0091419C" w14:paraId="2DE403A5" wp14:textId="77777777">
      <w:pPr>
        <w:pStyle w:val="Ttulo1"/>
        <w:spacing w:after="0" w:afterAutospacing="off" w:line="240" w:lineRule="auto"/>
        <w:ind w:firstLine="0"/>
        <w:jc w:val="right"/>
        <w:rPr>
          <w:rFonts w:ascii="Calibri" w:hAnsi="Calibri" w:eastAsia="Calibri" w:cs="Calibri" w:asciiTheme="minorAscii" w:hAnsiTheme="minorAscii" w:eastAsiaTheme="minorAscii" w:cstheme="minorAscii"/>
          <w:sz w:val="13"/>
          <w:szCs w:val="13"/>
        </w:rPr>
      </w:pPr>
    </w:p>
    <w:sectPr w:rsidR="0091419C" w:rsidSect="003B653C">
      <w:type w:val="continuous"/>
      <w:pgSz w:w="16839" w:h="11907" w:orient="landscape"/>
      <w:pgMar w:top="540" w:right="999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0aKaCTWIL8PWG" int2:id="KDjxltCO">
      <int2:state int2:type="AugLoop_Text_Critique" int2:value="Rejected"/>
    </int2:textHash>
    <int2:textHash int2:hashCode="8b2iPwKvkSME2P" int2:id="CbYglUq2">
      <int2:state int2:type="AugLoop_Text_Critique" int2:value="Rejected"/>
    </int2:textHash>
    <int2:textHash int2:hashCode="F8Sq2Bx9AmN7fb" int2:id="nUsj4BxA">
      <int2:state int2:type="AugLoop_Text_Critique" int2:value="Rejected"/>
    </int2:textHash>
    <int2:bookmark int2:bookmarkName="_Int_TAz9bFvX" int2:invalidationBookmarkName="" int2:hashCode="rpLP0DjkUSvzDa" int2:id="X07gF9pL">
      <int2:state int2:type="AugLoop_Text_Critique" int2:value="Rejected"/>
    </int2:bookmark>
    <int2:bookmark int2:bookmarkName="_Int_Eu9uHcAB" int2:invalidationBookmarkName="" int2:hashCode="rpLP0DjkUSvzDa" int2:id="TZOW800I">
      <int2:state int2:type="AugLoop_Text_Critique" int2:value="Rejected"/>
    </int2:bookmark>
    <int2:bookmark int2:bookmarkName="_Int_cNpjfzZ9" int2:invalidationBookmarkName="" int2:hashCode="rpLP0DjkUSvzDa" int2:id="eZuymsc7">
      <int2:state int2:type="AugLoop_Text_Critique" int2:value="Rejected"/>
    </int2:bookmark>
    <int2:bookmark int2:bookmarkName="_Int_ou80qthA" int2:invalidationBookmarkName="" int2:hashCode="H8qoDjB5ajUhEG" int2:id="0DGk9ajs">
      <int2:state int2:type="AugLoop_Text_Critique" int2:value="Rejected"/>
    </int2:bookmark>
    <int2:bookmark int2:bookmarkName="_Int_jI2pLC9V" int2:invalidationBookmarkName="" int2:hashCode="zYmxU3wOZmRAXD" int2:id="hZVll5F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4F79"/>
    <w:multiLevelType w:val="hybridMultilevel"/>
    <w:tmpl w:val="1B90AA28"/>
    <w:lvl w:ilvl="0" w:tplc="35EAB88A">
      <w:start w:val="1"/>
      <w:numFmt w:val="decimal"/>
      <w:lvlText w:val="(%1)"/>
      <w:lvlJc w:val="left"/>
      <w:pPr>
        <w:ind w:left="329" w:hanging="210"/>
        <w:jc w:val="left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FC62F604">
      <w:numFmt w:val="bullet"/>
      <w:lvlText w:val="•"/>
      <w:lvlJc w:val="left"/>
      <w:pPr>
        <w:ind w:left="1356" w:hanging="210"/>
      </w:pPr>
      <w:rPr>
        <w:rFonts w:hint="default"/>
        <w:lang w:val="pt-PT" w:eastAsia="pt-PT" w:bidi="pt-PT"/>
      </w:rPr>
    </w:lvl>
    <w:lvl w:ilvl="2" w:tplc="8300189C">
      <w:numFmt w:val="bullet"/>
      <w:lvlText w:val="•"/>
      <w:lvlJc w:val="left"/>
      <w:pPr>
        <w:ind w:left="2393" w:hanging="210"/>
      </w:pPr>
      <w:rPr>
        <w:rFonts w:hint="default"/>
        <w:lang w:val="pt-PT" w:eastAsia="pt-PT" w:bidi="pt-PT"/>
      </w:rPr>
    </w:lvl>
    <w:lvl w:ilvl="3" w:tplc="97F052E0">
      <w:numFmt w:val="bullet"/>
      <w:lvlText w:val="•"/>
      <w:lvlJc w:val="left"/>
      <w:pPr>
        <w:ind w:left="3429" w:hanging="210"/>
      </w:pPr>
      <w:rPr>
        <w:rFonts w:hint="default"/>
        <w:lang w:val="pt-PT" w:eastAsia="pt-PT" w:bidi="pt-PT"/>
      </w:rPr>
    </w:lvl>
    <w:lvl w:ilvl="4" w:tplc="AD622AB2">
      <w:numFmt w:val="bullet"/>
      <w:lvlText w:val="•"/>
      <w:lvlJc w:val="left"/>
      <w:pPr>
        <w:ind w:left="4466" w:hanging="210"/>
      </w:pPr>
      <w:rPr>
        <w:rFonts w:hint="default"/>
        <w:lang w:val="pt-PT" w:eastAsia="pt-PT" w:bidi="pt-PT"/>
      </w:rPr>
    </w:lvl>
    <w:lvl w:ilvl="5" w:tplc="75907A5C">
      <w:numFmt w:val="bullet"/>
      <w:lvlText w:val="•"/>
      <w:lvlJc w:val="left"/>
      <w:pPr>
        <w:ind w:left="5503" w:hanging="210"/>
      </w:pPr>
      <w:rPr>
        <w:rFonts w:hint="default"/>
        <w:lang w:val="pt-PT" w:eastAsia="pt-PT" w:bidi="pt-PT"/>
      </w:rPr>
    </w:lvl>
    <w:lvl w:ilvl="6" w:tplc="ACACC9A2">
      <w:numFmt w:val="bullet"/>
      <w:lvlText w:val="•"/>
      <w:lvlJc w:val="left"/>
      <w:pPr>
        <w:ind w:left="6539" w:hanging="210"/>
      </w:pPr>
      <w:rPr>
        <w:rFonts w:hint="default"/>
        <w:lang w:val="pt-PT" w:eastAsia="pt-PT" w:bidi="pt-PT"/>
      </w:rPr>
    </w:lvl>
    <w:lvl w:ilvl="7" w:tplc="E018B692">
      <w:numFmt w:val="bullet"/>
      <w:lvlText w:val="•"/>
      <w:lvlJc w:val="left"/>
      <w:pPr>
        <w:ind w:left="7576" w:hanging="210"/>
      </w:pPr>
      <w:rPr>
        <w:rFonts w:hint="default"/>
        <w:lang w:val="pt-PT" w:eastAsia="pt-PT" w:bidi="pt-PT"/>
      </w:rPr>
    </w:lvl>
    <w:lvl w:ilvl="8" w:tplc="B6D23038">
      <w:numFmt w:val="bullet"/>
      <w:lvlText w:val="•"/>
      <w:lvlJc w:val="left"/>
      <w:pPr>
        <w:ind w:left="8613" w:hanging="210"/>
      </w:pPr>
      <w:rPr>
        <w:rFonts w:hint="default"/>
        <w:lang w:val="pt-PT" w:eastAsia="pt-PT" w:bidi="pt-PT"/>
      </w:rPr>
    </w:lvl>
  </w:abstractNum>
  <w:abstractNum w:abstractNumId="1" w15:restartNumberingAfterBreak="0">
    <w:nsid w:val="5A2454E7"/>
    <w:multiLevelType w:val="hybridMultilevel"/>
    <w:tmpl w:val="EBC0A6F8"/>
    <w:lvl w:ilvl="0" w:tplc="F90CC88A">
      <w:start w:val="1"/>
      <w:numFmt w:val="decimal"/>
      <w:lvlText w:val="(%1)"/>
      <w:lvlJc w:val="left"/>
      <w:pPr>
        <w:ind w:left="329" w:hanging="210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DB1417A2">
      <w:numFmt w:val="bullet"/>
      <w:lvlText w:val="•"/>
      <w:lvlJc w:val="left"/>
      <w:pPr>
        <w:ind w:left="1322" w:hanging="210"/>
      </w:pPr>
      <w:rPr>
        <w:rFonts w:hint="default"/>
        <w:lang w:val="pt-PT" w:eastAsia="pt-PT" w:bidi="pt-PT"/>
      </w:rPr>
    </w:lvl>
    <w:lvl w:ilvl="2" w:tplc="FDECDAE6">
      <w:numFmt w:val="bullet"/>
      <w:lvlText w:val="•"/>
      <w:lvlJc w:val="left"/>
      <w:pPr>
        <w:ind w:left="2325" w:hanging="210"/>
      </w:pPr>
      <w:rPr>
        <w:rFonts w:hint="default"/>
        <w:lang w:val="pt-PT" w:eastAsia="pt-PT" w:bidi="pt-PT"/>
      </w:rPr>
    </w:lvl>
    <w:lvl w:ilvl="3" w:tplc="389E4EF4">
      <w:numFmt w:val="bullet"/>
      <w:lvlText w:val="•"/>
      <w:lvlJc w:val="left"/>
      <w:pPr>
        <w:ind w:left="3327" w:hanging="210"/>
      </w:pPr>
      <w:rPr>
        <w:rFonts w:hint="default"/>
        <w:lang w:val="pt-PT" w:eastAsia="pt-PT" w:bidi="pt-PT"/>
      </w:rPr>
    </w:lvl>
    <w:lvl w:ilvl="4" w:tplc="5792DD2E">
      <w:numFmt w:val="bullet"/>
      <w:lvlText w:val="•"/>
      <w:lvlJc w:val="left"/>
      <w:pPr>
        <w:ind w:left="4330" w:hanging="210"/>
      </w:pPr>
      <w:rPr>
        <w:rFonts w:hint="default"/>
        <w:lang w:val="pt-PT" w:eastAsia="pt-PT" w:bidi="pt-PT"/>
      </w:rPr>
    </w:lvl>
    <w:lvl w:ilvl="5" w:tplc="D8CA5152">
      <w:numFmt w:val="bullet"/>
      <w:lvlText w:val="•"/>
      <w:lvlJc w:val="left"/>
      <w:pPr>
        <w:ind w:left="5333" w:hanging="210"/>
      </w:pPr>
      <w:rPr>
        <w:rFonts w:hint="default"/>
        <w:lang w:val="pt-PT" w:eastAsia="pt-PT" w:bidi="pt-PT"/>
      </w:rPr>
    </w:lvl>
    <w:lvl w:ilvl="6" w:tplc="17043CA4">
      <w:numFmt w:val="bullet"/>
      <w:lvlText w:val="•"/>
      <w:lvlJc w:val="left"/>
      <w:pPr>
        <w:ind w:left="6335" w:hanging="210"/>
      </w:pPr>
      <w:rPr>
        <w:rFonts w:hint="default"/>
        <w:lang w:val="pt-PT" w:eastAsia="pt-PT" w:bidi="pt-PT"/>
      </w:rPr>
    </w:lvl>
    <w:lvl w:ilvl="7" w:tplc="C6B6D9E2">
      <w:numFmt w:val="bullet"/>
      <w:lvlText w:val="•"/>
      <w:lvlJc w:val="left"/>
      <w:pPr>
        <w:ind w:left="7338" w:hanging="210"/>
      </w:pPr>
      <w:rPr>
        <w:rFonts w:hint="default"/>
        <w:lang w:val="pt-PT" w:eastAsia="pt-PT" w:bidi="pt-PT"/>
      </w:rPr>
    </w:lvl>
    <w:lvl w:ilvl="8" w:tplc="5C9AEEE0">
      <w:numFmt w:val="bullet"/>
      <w:lvlText w:val="•"/>
      <w:lvlJc w:val="left"/>
      <w:pPr>
        <w:ind w:left="8341" w:hanging="21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5"/>
    <w:rsid w:val="00161219"/>
    <w:rsid w:val="00182D86"/>
    <w:rsid w:val="001B1A5D"/>
    <w:rsid w:val="001F21E5"/>
    <w:rsid w:val="002535BF"/>
    <w:rsid w:val="002C52D5"/>
    <w:rsid w:val="00350F71"/>
    <w:rsid w:val="003B653C"/>
    <w:rsid w:val="00654685"/>
    <w:rsid w:val="0067589F"/>
    <w:rsid w:val="00741DD9"/>
    <w:rsid w:val="007800DF"/>
    <w:rsid w:val="007A388A"/>
    <w:rsid w:val="007E65CA"/>
    <w:rsid w:val="00843B05"/>
    <w:rsid w:val="0091419C"/>
    <w:rsid w:val="009B0FDE"/>
    <w:rsid w:val="009F4D67"/>
    <w:rsid w:val="00A70064"/>
    <w:rsid w:val="00B41560"/>
    <w:rsid w:val="00BE353E"/>
    <w:rsid w:val="00C23194"/>
    <w:rsid w:val="00C92A09"/>
    <w:rsid w:val="00D374E0"/>
    <w:rsid w:val="00DF15D4"/>
    <w:rsid w:val="00E33441"/>
    <w:rsid w:val="00F1231E"/>
    <w:rsid w:val="00FA3DCA"/>
    <w:rsid w:val="04C1BF3B"/>
    <w:rsid w:val="065D8F9C"/>
    <w:rsid w:val="06E19156"/>
    <w:rsid w:val="08850B1D"/>
    <w:rsid w:val="099388FC"/>
    <w:rsid w:val="09ED2B7F"/>
    <w:rsid w:val="0BAA65E1"/>
    <w:rsid w:val="0C16A5BC"/>
    <w:rsid w:val="0E087734"/>
    <w:rsid w:val="0E1719D4"/>
    <w:rsid w:val="1202BCA6"/>
    <w:rsid w:val="131A3233"/>
    <w:rsid w:val="156B7BAB"/>
    <w:rsid w:val="15B27D9B"/>
    <w:rsid w:val="15B27D9B"/>
    <w:rsid w:val="165ABF0C"/>
    <w:rsid w:val="178C52B9"/>
    <w:rsid w:val="17BFF677"/>
    <w:rsid w:val="1ADD1BD8"/>
    <w:rsid w:val="1C3FACD9"/>
    <w:rsid w:val="1C5FC3DC"/>
    <w:rsid w:val="1DFB943D"/>
    <w:rsid w:val="1F97649E"/>
    <w:rsid w:val="213334FF"/>
    <w:rsid w:val="218E735F"/>
    <w:rsid w:val="2361E0A1"/>
    <w:rsid w:val="2465C3A2"/>
    <w:rsid w:val="28F25982"/>
    <w:rsid w:val="2D98AD9D"/>
    <w:rsid w:val="2ECC3B9A"/>
    <w:rsid w:val="2F1BE0D0"/>
    <w:rsid w:val="2FA421E1"/>
    <w:rsid w:val="2FB575EE"/>
    <w:rsid w:val="30778EC8"/>
    <w:rsid w:val="3146D6C1"/>
    <w:rsid w:val="3203DC5C"/>
    <w:rsid w:val="351D8F64"/>
    <w:rsid w:val="351D8F64"/>
    <w:rsid w:val="35599BE3"/>
    <w:rsid w:val="36C6F251"/>
    <w:rsid w:val="37C087D3"/>
    <w:rsid w:val="395C5834"/>
    <w:rsid w:val="3A3CEADA"/>
    <w:rsid w:val="3A9B6B4A"/>
    <w:rsid w:val="3ADA21C7"/>
    <w:rsid w:val="3B2C1DBF"/>
    <w:rsid w:val="3BAF36A7"/>
    <w:rsid w:val="3BEF9F81"/>
    <w:rsid w:val="3CD031B1"/>
    <w:rsid w:val="3E64475D"/>
    <w:rsid w:val="40E44B07"/>
    <w:rsid w:val="45598E6E"/>
    <w:rsid w:val="462C3B7E"/>
    <w:rsid w:val="48734176"/>
    <w:rsid w:val="48F6F1FC"/>
    <w:rsid w:val="4ADD8EBF"/>
    <w:rsid w:val="4C9B7D02"/>
    <w:rsid w:val="4D82BF18"/>
    <w:rsid w:val="4DB6A8CF"/>
    <w:rsid w:val="50756B23"/>
    <w:rsid w:val="52539F8A"/>
    <w:rsid w:val="53EF6FEB"/>
    <w:rsid w:val="551006B9"/>
    <w:rsid w:val="58062798"/>
    <w:rsid w:val="58CC4F65"/>
    <w:rsid w:val="5A640865"/>
    <w:rsid w:val="5C05DA2E"/>
    <w:rsid w:val="5CE383B9"/>
    <w:rsid w:val="5FDF1835"/>
    <w:rsid w:val="649F3D3F"/>
    <w:rsid w:val="64D9FDE4"/>
    <w:rsid w:val="64E2BEFC"/>
    <w:rsid w:val="66DF23EA"/>
    <w:rsid w:val="6B2640EE"/>
    <w:rsid w:val="6B6DEF22"/>
    <w:rsid w:val="702400EF"/>
    <w:rsid w:val="73C18AE5"/>
    <w:rsid w:val="79EA43F7"/>
    <w:rsid w:val="7C7269CF"/>
    <w:rsid w:val="7CF4B212"/>
    <w:rsid w:val="7D3D6C60"/>
    <w:rsid w:val="7E527DB6"/>
    <w:rsid w:val="7E68F1B6"/>
    <w:rsid w:val="7FE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C1AA"/>
  <w15:docId w15:val="{EF10BCA2-5B12-41D7-8472-02FC9B5769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" w:hAnsi="Arial" w:eastAsia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98" w:hanging="2494"/>
      <w:outlineLvl w:val="0"/>
    </w:pPr>
    <w:rPr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329" w:hanging="210"/>
    </w:pPr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92A09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92A09"/>
    <w:rPr>
      <w:rFonts w:ascii="Segoe UI" w:hAnsi="Segoe UI" w:eastAsia="Arial" w:cs="Segoe UI"/>
      <w:sz w:val="18"/>
      <w:szCs w:val="18"/>
      <w:lang w:val="pt-PT" w:eastAsia="pt-PT" w:bidi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85029caec71a4f6f" /><Relationship Type="http://schemas.openxmlformats.org/officeDocument/2006/relationships/image" Target="/media/image.png" Id="R13888aef8bf649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10F5-F890-48B5-A3AB-9BD265C8AE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Merenice Oliveira</dc:creator>
  <lastModifiedBy>Caroline Del Negri Sartoretto de Oliveira</lastModifiedBy>
  <revision>9</revision>
  <lastPrinted>2023-10-23T20:14:00.0000000Z</lastPrinted>
  <dcterms:created xsi:type="dcterms:W3CDTF">2023-12-14T13:02:00.0000000Z</dcterms:created>
  <dcterms:modified xsi:type="dcterms:W3CDTF">2024-01-18T16:23:10.4922367Z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2021-01-19T00:00:00Z</vt:filetime>
  </property>
</Properties>
</file>