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450B84BC" w:rsidRDefault="77D91B87" w14:paraId="66A94756" w14:textId="3C8E0B61">
      <w:pPr>
        <w:jc w:val="center"/>
      </w:pPr>
      <w:r w:rsidR="3401BF0A">
        <w:drawing>
          <wp:inline wp14:editId="7199E2D0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1e50b38cd344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450B84BC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1333" w:right="1503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450B84BC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450B84BC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1333" w:right="1503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450B84BC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450B84BC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1333" w:right="150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4D1EDD27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4D1EDD27" w:rsidP="4D1EDD27" w:rsidRDefault="4D1EDD27" w14:paraId="37401556" w14:textId="46B54E1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" w:after="0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346FAC31" w:rsidP="4D1EDD27" w:rsidRDefault="346FAC31" w14:paraId="7210E0F6" w14:textId="7BBBAF6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" w:after="0" w:line="240" w:lineRule="auto"/>
        <w:jc w:val="center"/>
        <w:rPr>
          <w:rFonts w:ascii="Arial" w:hAnsi="Arial" w:eastAsia="Arial" w:cs="Arial"/>
          <w:noProof w:val="0"/>
          <w:sz w:val="28"/>
          <w:szCs w:val="28"/>
          <w:lang w:val="pt-PT"/>
        </w:rPr>
      </w:pPr>
      <w:r w:rsidRPr="4D1EDD27" w:rsidR="346FAC3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FORMULÁRIO DE AVALIAÇÃO DE RECURSO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4D1EDD27" w:rsidTr="49BDE230" w14:paraId="1AFCBA46">
        <w:trPr>
          <w:trHeight w:val="300"/>
        </w:trPr>
        <w:tc>
          <w:tcPr>
            <w:tcW w:w="90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085E4725" w14:textId="0B01C374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Processo nº: </w:t>
            </w:r>
          </w:p>
        </w:tc>
      </w:tr>
      <w:tr w:rsidR="4D1EDD27" w:rsidTr="49BDE230" w14:paraId="1772B0E6">
        <w:trPr>
          <w:trHeight w:val="300"/>
        </w:trPr>
        <w:tc>
          <w:tcPr>
            <w:tcW w:w="9015" w:type="dxa"/>
            <w:tcBorders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2583F452" w14:textId="53B825BE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Auto de Infração nº:</w:t>
            </w:r>
          </w:p>
        </w:tc>
      </w:tr>
      <w:tr w:rsidR="4D1EDD27" w:rsidTr="49BDE230" w14:paraId="3EB87566">
        <w:trPr>
          <w:trHeight w:val="300"/>
        </w:trPr>
        <w:tc>
          <w:tcPr>
            <w:tcW w:w="9015" w:type="dxa"/>
            <w:tcBorders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19C2FC90" w14:textId="5BC0C98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IDENTIFICAÇÃO DO AUTUADO:</w:t>
            </w:r>
          </w:p>
          <w:p w:rsidR="4D1EDD27" w:rsidP="4D1EDD27" w:rsidRDefault="4D1EDD27" w14:paraId="62F600E5" w14:textId="4DCB2D05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D1EDD27" w:rsidTr="49BDE230" w14:paraId="0AA1FF47">
        <w:trPr>
          <w:trHeight w:val="300"/>
        </w:trPr>
        <w:tc>
          <w:tcPr>
            <w:tcW w:w="9015" w:type="dxa"/>
            <w:tcBorders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1259D41B" w14:textId="4D634926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Denominação do Autuado (Razão Social ou Nome da Pessoa Física):</w:t>
            </w:r>
          </w:p>
        </w:tc>
      </w:tr>
      <w:tr w:rsidR="4D1EDD27" w:rsidTr="49BDE230" w14:paraId="1985135C">
        <w:trPr>
          <w:trHeight w:val="300"/>
        </w:trPr>
        <w:tc>
          <w:tcPr>
            <w:tcW w:w="9015" w:type="dxa"/>
            <w:tcBorders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4B2BFECD" w14:textId="056E9580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CNPJ/CPF:</w:t>
            </w:r>
          </w:p>
        </w:tc>
      </w:tr>
      <w:tr w:rsidR="4D1EDD27" w:rsidTr="49BDE230" w14:paraId="713828C4">
        <w:trPr>
          <w:trHeight w:val="300"/>
        </w:trPr>
        <w:tc>
          <w:tcPr>
            <w:tcW w:w="9015" w:type="dxa"/>
            <w:tcBorders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2372AE42" w14:textId="39F808AB">
            <w:pPr>
              <w:widowControl w:val="1"/>
              <w:spacing w:after="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1. Informações do Julgamento de 1ª Instância: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</w:t>
            </w:r>
          </w:p>
          <w:p w:rsidR="4D1EDD27" w:rsidP="4D1EDD27" w:rsidRDefault="4D1EDD27" w14:paraId="0F1EB76A" w14:textId="4DF3A505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 A decisão em primeira instância foi proferida em &lt;   /   /     &gt;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 </w:t>
            </w:r>
          </w:p>
          <w:p w:rsidR="4D1EDD27" w:rsidP="4D1EDD27" w:rsidRDefault="4D1EDD27" w14:paraId="08C2E0A2" w14:textId="564C288D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>A ciência da autuada fora registrada em &lt;   /   /     &gt;  (SEI nº   ), por meio de assinatura do Auto de Infração / por meio do recebimento pelo Correio, conforme Aviso de Recebimento (SEI nº     ) / por meio de assinatura de usuário externo no Auto de infração / por meio de intimação eletrônica no SEI / por outro meio eletrônico, conforme documento SEI xxx / por meio de Edital publicado no DOU (SEI nº     ).</w:t>
            </w:r>
          </w:p>
          <w:p w:rsidR="4D1EDD27" w:rsidP="4D1EDD27" w:rsidRDefault="4D1EDD27" w14:paraId="792A8BF8" w14:textId="4F4DF487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Foi(ram) imposta(s) a(s) seguintes penalidades: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 xml:space="preserve">  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&lt;       &gt;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 </w:t>
            </w:r>
          </w:p>
          <w:p w:rsidR="4D1EDD27" w:rsidP="4D1EDD27" w:rsidRDefault="4D1EDD27" w14:paraId="76E1BA6B" w14:textId="3AF39FBA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2F26738F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53C7CB5D" w14:textId="54280FFB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2. Informações do Recurso: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0EDCADA0" w14:textId="005577AC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31CBEAF9" w14:textId="48205F5C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2.1. Legitimidade: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5C1DB839" w14:textId="38F351D4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&lt;Foi comprovada a legitimidade do signatário&gt; ou &lt;Não foi comprovada sua legitimidade, portanto, o mesmo não será conhecido&gt;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 </w:t>
            </w:r>
          </w:p>
          <w:p w:rsidR="4D1EDD27" w:rsidP="4D1EDD27" w:rsidRDefault="4D1EDD27" w14:paraId="0585D095" w14:textId="05BF6537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4CA6B42F" w14:textId="2B5BF700">
            <w:pPr>
              <w:widowControl w:val="1"/>
              <w:shd w:val="clear" w:color="auto" w:fill="FFFFFF" w:themeFill="background1"/>
              <w:spacing w:after="0" w:line="240" w:lineRule="auto"/>
              <w:ind w:left="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2.2. Avaliação do Prazo de apresentação do Recurso: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13020ECB" w14:textId="1123765F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A interessada apresentou recurso no dia &lt;   /   /     &gt;  (SEI nº    ), atendendo o prazo estabelecido no artigo 36, da Lei 14.515/2022, portanto considerado tempestivo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3A61A6AE" w14:textId="56A340CC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6B23A136" w14:textId="3EBAD0FA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OU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  </w:t>
            </w:r>
          </w:p>
          <w:p w:rsidR="4D1EDD27" w:rsidP="4D1EDD27" w:rsidRDefault="4D1EDD27" w14:paraId="0BC9DD74" w14:textId="171DD360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A interessada apresentou recurso no dia &lt;   /   /     &gt;  (SEI nº    ), tendo ultrapassado o prazo estabelecido no artigo 36, da Lei 14.515/2022, portanto é considerado intempestivo  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576ACADB" w14:textId="232C927C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78B95F8C" w14:textId="6D3AA0F2">
            <w:pPr>
              <w:widowControl w:val="1"/>
              <w:shd w:val="clear" w:color="auto" w:fill="FFFFFF" w:themeFill="background1"/>
              <w:spacing w:after="0" w:line="240" w:lineRule="auto"/>
              <w:ind w:left="135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2.3. Argumentos e provas apresentados pela Recorrente: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5966B69D" w14:textId="34EE1D8A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&lt;resumo das alegações e requerimentos&gt;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</w:t>
            </w:r>
          </w:p>
          <w:p w:rsidR="4D1EDD27" w:rsidP="4D1EDD27" w:rsidRDefault="4D1EDD27" w14:paraId="456AC6F5" w14:textId="729793F9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311538DE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6D78BE8B" w14:textId="2F56DCF3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3. Avaliação da regularidade do processo e das alegações do recurso:   </w:t>
            </w:r>
          </w:p>
          <w:p w:rsidR="4D1EDD27" w:rsidP="4D1EDD27" w:rsidRDefault="4D1EDD27" w14:paraId="27ADBFC0" w14:textId="3DAA388A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Avaliação da regularidade processo, se há documentos sem assinatura, se a decisão de 1ª Instância é coerente com as provas dos autos e o histórico do autuado.</w:t>
            </w:r>
          </w:p>
          <w:p w:rsidR="4D1EDD27" w:rsidP="4D1EDD27" w:rsidRDefault="4D1EDD27" w14:paraId="278D33C8" w14:textId="474B2DA2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Quanto as alegações do recurso, nos casos em que o recurso for tempestivo e estiver assinado por representante legitimado, analisar o mérito das alegações e provas apontadas no item anterior utilizando-se de embasamento legal/técnico para concluir se tais alegações são capazes de motivar a reconsideração da decisão de primeira instância. Neste item devem ser apresentados argumentos de maneira a desconstruir as alegações do recurso, quando improcedentes, ou, para respaldá-las, quando procedentes.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5EC18D83" w14:textId="4E56C77F">
            <w:pPr>
              <w:widowControl w:val="1"/>
              <w:spacing w:after="0" w:line="240" w:lineRule="auto"/>
              <w:ind w:left="1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48DAE2AE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4D1EDD27" w:rsidP="4D1EDD27" w:rsidRDefault="4D1EDD27" w14:paraId="4EEA8D73" w14:textId="3722CB97">
            <w:pPr>
              <w:widowControl w:val="1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 4. Parecer conclusivo quanto à reconsideração ou não da decisão: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 xml:space="preserve"> </w:t>
            </w:r>
          </w:p>
          <w:p w:rsidR="4D1EDD27" w:rsidP="49BDE230" w:rsidRDefault="4D1EDD27" w14:paraId="0E3D4049" w14:textId="293AE361">
            <w:pPr>
              <w:widowControl w:val="1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9BDE230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Emitir parecer conclusivo e opinar pela reconsideração ou não da decisão em 1ª instância, com base na avaliação     feita no Item anterior.</w:t>
            </w:r>
            <w:r w:rsidRPr="49BDE230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3984716E" w14:textId="3555DD67">
            <w:pPr>
              <w:widowControl w:val="1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Se opinar pela manutenção da decisão, deve apenas ser escrito que se propõe a manutenção da decisão proferida e excluir a tabela baixo, sugerindo que o processo seja encaminhado para julgamento em 2ª Instância.</w:t>
            </w:r>
          </w:p>
          <w:p w:rsidR="4D1EDD27" w:rsidP="4D1EDD27" w:rsidRDefault="4D1EDD27" w14:paraId="41FFAA4F" w14:textId="4783F2FC">
            <w:pPr>
              <w:widowControl w:val="1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Se opinar por reconsiderar a decisão, adotar as providências pertinentes.</w:t>
            </w:r>
          </w:p>
        </w:tc>
      </w:tr>
    </w:tbl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5"/>
        <w:gridCol w:w="1495"/>
        <w:gridCol w:w="1496"/>
        <w:gridCol w:w="42"/>
      </w:tblGrid>
      <w:tr w:rsidR="4D1EDD27" w:rsidTr="49BDE230" w14:paraId="6C65C5CA">
        <w:trPr>
          <w:trHeight w:val="300"/>
        </w:trPr>
        <w:tc>
          <w:tcPr>
            <w:tcW w:w="8971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9BDE230" w:rsidRDefault="4D1EDD27" w14:paraId="174FCF8B" w14:textId="4E352164">
            <w:pPr>
              <w:widowControl w:val="1"/>
              <w:spacing w:after="0" w:line="240" w:lineRule="auto"/>
              <w:ind w:left="135" w:right="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8"/>
                <w:szCs w:val="18"/>
              </w:rPr>
            </w:pPr>
            <w:r w:rsidRPr="49BDE230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Tabela de resumo das penalidades</w:t>
            </w:r>
            <w:r w:rsidRPr="49BDE230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56B3CAE6" w14:textId="17D16E33">
            <w:pPr>
              <w:widowControl w:val="1"/>
              <w:spacing w:after="0" w:line="240" w:lineRule="auto"/>
              <w:ind w:right="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  <w:r w:rsidRPr="4D1EDD27" w:rsidR="4D1EDD27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(preencher a tabela apenas nos casos de parecer conclusivo favorável à reconsideração da decisão de primeira instância, mediante sua revisão)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D1EDD27" w:rsidP="4D1EDD27" w:rsidRDefault="4D1EDD27" w14:paraId="29FD8203" w14:textId="621760CC">
            <w:pPr>
              <w:widowControl w:val="1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0E36F90D">
        <w:trPr>
          <w:wAfter w:w="42" w:type="dxa"/>
          <w:gridAfter w:val="1"/>
          <w:trHeight w:val="300"/>
        </w:trPr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70D60EAD" w14:textId="7DA41E0C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Infração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2641505C" w14:textId="0845698E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Artigo(s) infringido(s)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16B6B393" w14:textId="7F48C135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Fundamentação legal das penalidades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14B15061" w14:textId="163DCF9D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Natureza da infração (preencher para infrações constatadas a partir de 30/12/2022)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255E796F" w14:textId="73A086B3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Valor da Multa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  <w:p w:rsidR="4D1EDD27" w:rsidP="4D1EDD27" w:rsidRDefault="4D1EDD27" w14:paraId="4A4B6D97" w14:textId="60D1DABB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6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74A6C1B2" w14:textId="7D887B6C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Outras penalidades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5D7CED7E">
        <w:trPr>
          <w:wAfter w:w="42" w:type="dxa"/>
          <w:gridAfter w:val="1"/>
          <w:trHeight w:val="300"/>
        </w:trPr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5E341B71" w14:textId="4959672F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5B13EBE3" w14:textId="6E6560C8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3861FF36" w14:textId="24D83FE7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2EB5A141" w14:textId="3448C5BF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45E8C01C" w14:textId="58EBCE64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3DC06486" w14:textId="3FFB17AB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13005E81">
        <w:trPr>
          <w:wAfter w:w="42" w:type="dxa"/>
          <w:gridAfter w:val="1"/>
          <w:trHeight w:val="300"/>
        </w:trPr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00DDD899" w14:textId="726037A2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26807681" w14:textId="4D38ED67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7DDC1AB0" w14:textId="53EF3C46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6D4547D0" w14:textId="72125DB2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5BA3C286" w14:textId="252E4AEB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55CB0C4A" w14:textId="38B21451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</w:tr>
      <w:tr w:rsidR="4D1EDD27" w:rsidTr="49BDE230" w14:paraId="254AEDD7">
        <w:trPr>
          <w:wAfter w:w="42" w:type="dxa"/>
          <w:gridAfter w:val="1"/>
          <w:trHeight w:val="300"/>
        </w:trPr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521E5390" w14:textId="1E2DC73C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120F4725" w14:textId="38EE32D5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3FB8B369" w14:textId="6AEC8D92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Total: 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26498AF4" w14:textId="634D4BF4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283138B2" w14:textId="4B6F7896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R$ soma dos valores</w:t>
            </w:r>
            <w:r w:rsidRPr="4D1EDD27" w:rsidR="4D1EDD27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BR"/>
              </w:rPr>
              <w:t>  </w:t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49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1EDD27" w:rsidP="4D1EDD27" w:rsidRDefault="4D1EDD27" w14:paraId="7C1762D7" w14:textId="619D05EC">
            <w:pPr>
              <w:widowControl w:val="1"/>
              <w:spacing w:after="0" w:line="240" w:lineRule="auto"/>
              <w:ind w:left="135" w:right="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BR"/>
              </w:rPr>
              <w:t> </w:t>
            </w:r>
          </w:p>
        </w:tc>
      </w:tr>
    </w:tbl>
    <w:p w:rsidR="4D1EDD27" w:rsidP="4D1EDD27" w:rsidRDefault="4D1EDD27" w14:paraId="301B6169" w14:textId="313C3B3B">
      <w:pPr>
        <w:pStyle w:val="Normal"/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50"/>
      </w:tblGrid>
      <w:tr w:rsidR="4D1EDD27" w:rsidTr="4D1EDD27" w14:paraId="71F949C4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4D1EDD27" w:rsidP="4D1EDD27" w:rsidRDefault="4D1EDD27" w14:paraId="34820B70" w14:textId="036019B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2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4D1EDD27" w:rsidP="4D1EDD27" w:rsidRDefault="4D1EDD27" w14:paraId="26B81B9E" w14:textId="45A0757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pt-PT"/>
              </w:rPr>
              <w:t>,</w:t>
            </w:r>
            <w:r>
              <w:tab/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</w:p>
        </w:tc>
      </w:tr>
    </w:tbl>
    <w:p w:rsidR="4D1EDD27" w:rsidP="4D1EDD27" w:rsidRDefault="4D1EDD27" w14:paraId="64F54EFF" w14:textId="080A137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D1EDD27" w:rsidP="4D1EDD27" w:rsidRDefault="4D1EDD27" w14:paraId="5C8A2BCB" w14:textId="59EA5DF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D1EDD27" w:rsidP="4D1EDD27" w:rsidRDefault="4D1EDD27" w14:paraId="2EF3E9DE" w14:textId="517314E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BFDBC1E" w:rsidP="4D1EDD27" w:rsidRDefault="0BFDBC1E" w14:paraId="081CF383" w14:textId="7322AF6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D1EDD27" w:rsidR="0BFDBC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>__________________________________________________________________________________________</w:t>
      </w:r>
    </w:p>
    <w:tbl>
      <w:tblPr>
        <w:tblStyle w:val="TableNormal"/>
        <w:tblW w:w="0" w:type="auto"/>
        <w:tblInd w:w="295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4260"/>
      </w:tblGrid>
      <w:tr w:rsidR="4D1EDD27" w:rsidTr="4D1EDD27" w14:paraId="30E6E0A2">
        <w:trPr>
          <w:trHeight w:val="300"/>
        </w:trPr>
        <w:tc>
          <w:tcPr>
            <w:tcW w:w="426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D1EDD27" w:rsidP="4D1EDD27" w:rsidRDefault="4D1EDD27" w14:paraId="3E9B5A35" w14:textId="7DE957B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549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Auditor Fiscal Federal Agropecuário</w:t>
            </w:r>
          </w:p>
        </w:tc>
      </w:tr>
      <w:tr w:rsidR="4D1EDD27" w:rsidTr="4D1EDD27" w14:paraId="5CE440C4">
        <w:trPr>
          <w:trHeight w:val="300"/>
        </w:trPr>
        <w:tc>
          <w:tcPr>
            <w:tcW w:w="4260" w:type="dxa"/>
            <w:tcMar>
              <w:left w:w="105" w:type="dxa"/>
              <w:right w:w="105" w:type="dxa"/>
            </w:tcMar>
            <w:vAlign w:val="top"/>
          </w:tcPr>
          <w:p w:rsidR="4D1EDD27" w:rsidP="4D1EDD27" w:rsidRDefault="4D1EDD27" w14:paraId="732CA95C" w14:textId="38FFF87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1" w:after="0" w:line="240" w:lineRule="auto"/>
              <w:ind w:lef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Nome:</w:t>
            </w:r>
          </w:p>
        </w:tc>
      </w:tr>
      <w:tr w:rsidR="4D1EDD27" w:rsidTr="4D1EDD27" w14:paraId="2E6AE685">
        <w:trPr>
          <w:trHeight w:val="300"/>
        </w:trPr>
        <w:tc>
          <w:tcPr>
            <w:tcW w:w="4260" w:type="dxa"/>
            <w:tcMar>
              <w:left w:w="105" w:type="dxa"/>
              <w:right w:w="105" w:type="dxa"/>
            </w:tcMar>
            <w:vAlign w:val="top"/>
          </w:tcPr>
          <w:p w:rsidR="4D1EDD27" w:rsidP="4D1EDD27" w:rsidRDefault="4D1EDD27" w14:paraId="77F582B5" w14:textId="704F92E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D1EDD27" w:rsidR="4D1ED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Carteira Fiscal:</w:t>
            </w:r>
          </w:p>
          <w:p w:rsidR="4D1EDD27" w:rsidP="4D1EDD27" w:rsidRDefault="4D1EDD27" w14:paraId="3B74153C" w14:textId="0841435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4D1EDD27" w:rsidP="4D1EDD27" w:rsidRDefault="4D1EDD27" w14:paraId="267E25F9" w14:textId="731AE48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4D1EDD27" w:rsidP="4D1EDD27" w:rsidRDefault="4D1EDD27" w14:paraId="3B833BF4" w14:textId="467DA7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4D1EDD27" w:rsidP="4D1EDD27" w:rsidRDefault="4D1EDD27" w14:paraId="0D084A09" w14:textId="1A61FD76">
      <w:pPr>
        <w:pStyle w:val="Normal"/>
      </w:pPr>
    </w:p>
    <w:sectPr>
      <w:pgSz w:w="11906" w:h="16838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BFDBC1E"/>
    <w:rsid w:val="117D8BBB"/>
    <w:rsid w:val="15CF0C34"/>
    <w:rsid w:val="1DFC4A15"/>
    <w:rsid w:val="20752178"/>
    <w:rsid w:val="3401BF0A"/>
    <w:rsid w:val="346FAC31"/>
    <w:rsid w:val="35A23083"/>
    <w:rsid w:val="35B9B399"/>
    <w:rsid w:val="4479B3BB"/>
    <w:rsid w:val="4479B3BB"/>
    <w:rsid w:val="44C29307"/>
    <w:rsid w:val="450B84BC"/>
    <w:rsid w:val="45EC0EB7"/>
    <w:rsid w:val="464AC5DD"/>
    <w:rsid w:val="48850F1B"/>
    <w:rsid w:val="49BDE230"/>
    <w:rsid w:val="4A50FCAF"/>
    <w:rsid w:val="4D1EDD27"/>
    <w:rsid w:val="4E5D1278"/>
    <w:rsid w:val="4E705764"/>
    <w:rsid w:val="52DF527A"/>
    <w:rsid w:val="57A063CF"/>
    <w:rsid w:val="5BF969C4"/>
    <w:rsid w:val="5D885688"/>
    <w:rsid w:val="5D885688"/>
    <w:rsid w:val="60094BC2"/>
    <w:rsid w:val="62655521"/>
    <w:rsid w:val="6265D0EB"/>
    <w:rsid w:val="6301B805"/>
    <w:rsid w:val="76308D04"/>
    <w:rsid w:val="77D91B87"/>
    <w:rsid w:val="7A8AAEF9"/>
    <w:rsid w:val="7A8AAEF9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4D1EDD27"/>
    <w:rPr>
      <w:rFonts w:ascii="Aptos" w:hAnsi="Aptos" w:eastAsia="Aptos" w:cs="Arial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51e50b38cd3449e" /><Relationship Type="http://schemas.microsoft.com/office/2020/10/relationships/intelligence" Target="intelligence2.xml" Id="Rb1dda09651f54c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2025-01-23T20:18:16.4265904Z</dcterms:modified>
  <dc:creator>Caroline Del Negri Sartoretto de Oliveira</dc:creator>
  <lastModifiedBy>Caroline Del Negri Sartoretto de Oliveira</lastModifiedBy>
</coreProperties>
</file>