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77D91B87" w:rsidP="787F0BEF" w:rsidRDefault="77D91B87" w14:paraId="66A94756" w14:textId="3C8E0B61">
      <w:pPr>
        <w:ind w:left="0" w:right="0"/>
        <w:jc w:val="center"/>
      </w:pPr>
      <w:r w:rsidR="3401BF0A">
        <w:drawing>
          <wp:inline wp14:editId="769FD5C6" wp14:anchorId="5917F807">
            <wp:extent cx="476250" cy="495300"/>
            <wp:effectExtent l="0" t="0" r="0" b="0"/>
            <wp:docPr id="1208290736" name="" descr="Desenho de personagem de desenho animado&#10;&#10;Descrição gerada automaticament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0006cac22f0464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62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7D91B87" w:rsidP="787F0BEF" w:rsidRDefault="77D91B87" w14:paraId="00A99A6E" w14:textId="65E1A503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35" w:after="0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787F0BEF" w:rsidR="464AC5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 xml:space="preserve">MINISTÉRIO DA AGRICULTURA E PECUÁRIA     </w:t>
      </w:r>
    </w:p>
    <w:p w:rsidR="77D91B87" w:rsidP="787F0BEF" w:rsidRDefault="77D91B87" w14:paraId="4438EF98" w14:textId="13586515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787F0BEF" w:rsidR="464AC5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>SECRETARIA DE DEFESA AGROPECUÁRIA</w:t>
      </w:r>
    </w:p>
    <w:p w:rsidR="77D91B87" w:rsidP="787F0BEF" w:rsidRDefault="77D91B87" w14:paraId="4CAC68CF" w14:textId="1690D4F4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" w:after="0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787F0BEF" w:rsidR="464AC5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>DEPARTAMENTO DE INSPEÇÃO DE PRODUTOS DE ORIGEM ANIMAL</w:t>
      </w:r>
    </w:p>
    <w:p w:rsidR="77D91B87" w:rsidP="787F0BEF" w:rsidRDefault="77D91B87" w14:paraId="522D63FF" w14:textId="47404860">
      <w:pPr>
        <w:ind w:left="0" w:right="0"/>
      </w:pPr>
    </w:p>
    <w:p w:rsidR="143389F4" w:rsidP="787F0BEF" w:rsidRDefault="143389F4" w14:paraId="6DEDB8E6" w14:textId="48BD838F">
      <w:pPr>
        <w:ind w:left="0" w:right="0"/>
        <w:jc w:val="center"/>
      </w:pPr>
      <w:r w:rsidRPr="6D7AA68A" w:rsidR="075216C7">
        <w:rPr>
          <w:rFonts w:ascii="Arial" w:hAnsi="Arial" w:eastAsia="Arial" w:cs="Arial"/>
        </w:rPr>
        <w:t>T</w:t>
      </w:r>
      <w:r w:rsidRPr="6D7AA68A" w:rsidR="075216C7">
        <w:rPr>
          <w:rFonts w:ascii="Arial" w:hAnsi="Arial" w:eastAsia="Arial" w:cs="Arial"/>
        </w:rPr>
        <w:t xml:space="preserve">ERMO DE JULGAMENTO </w:t>
      </w:r>
      <w:r w:rsidRPr="6D7AA68A" w:rsidR="18B7C69C">
        <w:rPr>
          <w:rFonts w:ascii="Arial" w:hAnsi="Arial" w:eastAsia="Arial" w:cs="Arial"/>
        </w:rPr>
        <w:t>2</w:t>
      </w:r>
      <w:r w:rsidRPr="6D7AA68A" w:rsidR="124229E0">
        <w:rPr>
          <w:rFonts w:ascii="Arial" w:hAnsi="Arial" w:eastAsia="Arial" w:cs="Arial"/>
        </w:rPr>
        <w:t>ª</w:t>
      </w:r>
      <w:r w:rsidRPr="6D7AA68A" w:rsidR="075216C7">
        <w:rPr>
          <w:rFonts w:ascii="Arial" w:hAnsi="Arial" w:eastAsia="Arial" w:cs="Arial"/>
        </w:rPr>
        <w:t xml:space="preserve"> INSTÂNCIA n</w:t>
      </w:r>
      <w:r w:rsidRPr="6D7AA68A" w:rsidR="155C2C5F">
        <w:rPr>
          <w:rFonts w:ascii="Arial" w:hAnsi="Arial" w:eastAsia="Arial" w:cs="Arial"/>
        </w:rPr>
        <w:t>º</w:t>
      </w:r>
      <w:r w:rsidRPr="6D7AA68A" w:rsidR="075216C7">
        <w:rPr>
          <w:rFonts w:ascii="Arial" w:hAnsi="Arial" w:eastAsia="Arial" w:cs="Arial"/>
        </w:rPr>
        <w:t>_______</w:t>
      </w:r>
      <w:r w:rsidR="075216C7">
        <w:rPr/>
        <w:t xml:space="preserve"> 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002"/>
        <w:gridCol w:w="3011"/>
        <w:gridCol w:w="3075"/>
      </w:tblGrid>
      <w:tr w:rsidR="787F0BEF" w:rsidTr="6D7AA68A" w14:paraId="666270F4">
        <w:trPr>
          <w:trHeight w:val="300"/>
        </w:trPr>
        <w:tc>
          <w:tcPr>
            <w:tcW w:w="9088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2F76788" w:rsidP="787F0BEF" w:rsidRDefault="52F76788" w14:paraId="7CA8D030" w14:textId="64F9258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5" w:after="0" w:line="240" w:lineRule="auto"/>
              <w:ind w:left="0" w:right="-9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87F0BEF" w:rsidR="52F7678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 xml:space="preserve"> </w:t>
            </w:r>
            <w:r w:rsidRPr="787F0BEF" w:rsidR="787F0BE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 xml:space="preserve">Processo nº:   </w:t>
            </w:r>
          </w:p>
        </w:tc>
      </w:tr>
      <w:tr w:rsidR="787F0BEF" w:rsidTr="6D7AA68A" w14:paraId="14234E8F">
        <w:trPr>
          <w:trHeight w:val="300"/>
        </w:trPr>
        <w:tc>
          <w:tcPr>
            <w:tcW w:w="9088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87F0BEF" w:rsidP="787F0BEF" w:rsidRDefault="787F0BEF" w14:paraId="673C725B" w14:textId="2F8BD1D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5" w:after="0" w:line="240" w:lineRule="auto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87F0BEF" w:rsidR="787F0BE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 xml:space="preserve"> Auto de Infração nº:      </w:t>
            </w:r>
          </w:p>
        </w:tc>
      </w:tr>
      <w:tr w:rsidR="787F0BEF" w:rsidTr="6D7AA68A" w14:paraId="3EAD109A">
        <w:trPr>
          <w:trHeight w:val="300"/>
        </w:trPr>
        <w:tc>
          <w:tcPr>
            <w:tcW w:w="9088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87F0BEF" w:rsidP="787F0BEF" w:rsidRDefault="787F0BEF" w14:paraId="1433E0B5" w14:textId="349C6A8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5" w:after="0" w:line="240" w:lineRule="auto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87F0BEF" w:rsidR="787F0BE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 xml:space="preserve"> Serviço de Inspeção:    </w:t>
            </w:r>
            <w:r w:rsidRPr="787F0BEF" w:rsidR="787F0BEF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> x</w:t>
            </w:r>
            <w:r w:rsidRPr="787F0BEF" w:rsidR="787F0BE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 xml:space="preserve"> º SIPOA  </w:t>
            </w:r>
          </w:p>
        </w:tc>
      </w:tr>
      <w:tr w:rsidR="787F0BEF" w:rsidTr="6D7AA68A" w14:paraId="284BFC06">
        <w:trPr>
          <w:trHeight w:val="300"/>
        </w:trPr>
        <w:tc>
          <w:tcPr>
            <w:tcW w:w="9088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87F0BEF" w:rsidP="787F0BEF" w:rsidRDefault="787F0BEF" w14:paraId="107229A7" w14:textId="73610E1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5" w:after="0" w:line="240" w:lineRule="auto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87F0BEF" w:rsidR="787F0BE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 xml:space="preserve"> IDENTIFICAÇÃO DO AUTUADO:</w:t>
            </w:r>
          </w:p>
        </w:tc>
      </w:tr>
      <w:tr w:rsidR="787F0BEF" w:rsidTr="6D7AA68A" w14:paraId="4C18C1B6">
        <w:trPr>
          <w:trHeight w:val="300"/>
        </w:trPr>
        <w:tc>
          <w:tcPr>
            <w:tcW w:w="9088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87F0BEF" w:rsidP="787F0BEF" w:rsidRDefault="787F0BEF" w14:paraId="0B8E0730" w14:textId="7A87D41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5" w:after="0" w:line="240" w:lineRule="auto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87F0BEF" w:rsidR="787F0BE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 xml:space="preserve"> 1) Denominação do Autuado (Razão Social ou Nome da Pessoa Física):    </w:t>
            </w:r>
          </w:p>
        </w:tc>
      </w:tr>
      <w:tr w:rsidR="787F0BEF" w:rsidTr="6D7AA68A" w14:paraId="6193440B">
        <w:trPr>
          <w:trHeight w:val="300"/>
        </w:trPr>
        <w:tc>
          <w:tcPr>
            <w:tcW w:w="30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87F0BEF" w:rsidP="787F0BEF" w:rsidRDefault="787F0BEF" w14:paraId="391248B2" w14:textId="6C70225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5" w:after="0" w:line="240" w:lineRule="auto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87F0BEF" w:rsidR="787F0BE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 xml:space="preserve"> 2) CNPJ/CPF:</w:t>
            </w:r>
          </w:p>
        </w:tc>
        <w:tc>
          <w:tcPr>
            <w:tcW w:w="6086" w:type="dxa"/>
            <w:gridSpan w:val="2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87F0BEF" w:rsidP="787F0BEF" w:rsidRDefault="787F0BEF" w14:paraId="7C180A47" w14:textId="3F5C200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5" w:after="0" w:line="240" w:lineRule="auto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87F0BEF" w:rsidR="787F0BE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>2.1) Classificação do agente infrator (conforme Anexo da Lei nº 14.515/2022):</w:t>
            </w:r>
          </w:p>
        </w:tc>
      </w:tr>
      <w:tr w:rsidR="787F0BEF" w:rsidTr="6D7AA68A" w14:paraId="4E300EC7">
        <w:trPr>
          <w:trHeight w:val="300"/>
        </w:trPr>
        <w:tc>
          <w:tcPr>
            <w:tcW w:w="9088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87F0BEF" w:rsidP="787F0BEF" w:rsidRDefault="787F0BEF" w14:paraId="490967A5" w14:textId="1CEB56D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5" w:after="0" w:line="240" w:lineRule="auto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87F0BEF" w:rsidR="787F0BE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 xml:space="preserve"> 3) E-mail:</w:t>
            </w:r>
          </w:p>
        </w:tc>
      </w:tr>
      <w:tr w:rsidR="787F0BEF" w:rsidTr="6D7AA68A" w14:paraId="0CF3C947">
        <w:trPr>
          <w:trHeight w:val="300"/>
        </w:trPr>
        <w:tc>
          <w:tcPr>
            <w:tcW w:w="9088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87F0BEF" w:rsidP="787F0BEF" w:rsidRDefault="787F0BEF" w14:paraId="5D5CB308" w14:textId="0596A97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5" w:after="0" w:line="240" w:lineRule="auto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87F0BEF" w:rsidR="787F0BE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 xml:space="preserve"> 4) Localização (endereço completo):    </w:t>
            </w:r>
          </w:p>
        </w:tc>
      </w:tr>
      <w:tr w:rsidR="787F0BEF" w:rsidTr="6D7AA68A" w14:paraId="327E6EE2">
        <w:trPr>
          <w:trHeight w:val="300"/>
        </w:trPr>
        <w:tc>
          <w:tcPr>
            <w:tcW w:w="6013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87F0BEF" w:rsidP="787F0BEF" w:rsidRDefault="787F0BEF" w14:paraId="77EACC76" w14:textId="3043859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5" w:after="0" w:line="240" w:lineRule="auto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87F0BEF" w:rsidR="787F0BE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 xml:space="preserve"> 5)  Município/UF:</w:t>
            </w:r>
          </w:p>
        </w:tc>
        <w:tc>
          <w:tcPr>
            <w:tcW w:w="3075" w:type="dxa"/>
            <w:tcBorders>
              <w:top w:val="nil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87F0BEF" w:rsidP="787F0BEF" w:rsidRDefault="787F0BEF" w14:paraId="313D129A" w14:textId="590101E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5" w:after="0" w:line="240" w:lineRule="auto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87F0BEF" w:rsidR="787F0BE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 xml:space="preserve"> 6) CEP:   </w:t>
            </w:r>
          </w:p>
        </w:tc>
      </w:tr>
      <w:tr w:rsidR="787F0BEF" w:rsidTr="6D7AA68A" w14:paraId="3067121E">
        <w:trPr>
          <w:trHeight w:val="300"/>
        </w:trPr>
        <w:tc>
          <w:tcPr>
            <w:tcW w:w="9088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87F0BEF" w:rsidP="787F0BEF" w:rsidRDefault="787F0BEF" w14:paraId="0ADFFEF3" w14:textId="4EC7514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5" w:after="0" w:line="240" w:lineRule="auto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87F0BEF" w:rsidR="787F0BE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 xml:space="preserve"> 7) Nº do registro:   </w:t>
            </w:r>
          </w:p>
        </w:tc>
      </w:tr>
    </w:tbl>
    <w:p w:rsidR="6C0832C7" w:rsidP="6D7AA68A" w:rsidRDefault="6C0832C7" w14:paraId="71DBAED4" w14:textId="7EACA597">
      <w:pPr>
        <w:widowControl w:val="0"/>
        <w:spacing w:before="0" w:beforeAutospacing="off" w:after="0" w:afterAutospacing="off" w:line="240" w:lineRule="auto"/>
        <w:ind w:left="0" w:right="0" w:firstLine="708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Em decorrência da lavratura do Auto de Infração n</w:t>
      </w:r>
      <w:r w:rsidRPr="6D7AA68A" w:rsidR="6FD604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º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 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0"/>
          <w:szCs w:val="20"/>
          <w:lang w:val="pt-PT"/>
        </w:rPr>
        <w:t>&lt;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0"/>
          <w:szCs w:val="20"/>
          <w:lang w:val="pt-PT"/>
        </w:rPr>
        <w:t>nnn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0"/>
          <w:szCs w:val="20"/>
          <w:lang w:val="pt-PT"/>
        </w:rPr>
        <w:t>/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0"/>
          <w:szCs w:val="20"/>
          <w:lang w:val="pt-PT"/>
        </w:rPr>
        <w:t>aaaa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0"/>
          <w:szCs w:val="20"/>
          <w:lang w:val="pt-PT"/>
        </w:rPr>
        <w:t>/NNNN&gt;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, de 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0"/>
          <w:szCs w:val="20"/>
          <w:lang w:val="pt-PT"/>
        </w:rPr>
        <w:t>&lt;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0"/>
          <w:szCs w:val="20"/>
          <w:lang w:val="pt-PT"/>
        </w:rPr>
        <w:t>dd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0"/>
          <w:szCs w:val="20"/>
          <w:lang w:val="pt-PT"/>
        </w:rPr>
        <w:t xml:space="preserve"> de mês de 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0"/>
          <w:szCs w:val="20"/>
          <w:lang w:val="pt-PT"/>
        </w:rPr>
        <w:t>aaaa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&gt;, </w:t>
      </w:r>
      <w:r w:rsidRPr="6D7AA68A" w:rsidR="6C0832C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FF0000"/>
          <w:sz w:val="20"/>
          <w:szCs w:val="20"/>
          <w:lang w:val="pt-PT"/>
        </w:rPr>
        <w:t xml:space="preserve">acatado </w:t>
      </w:r>
      <w:r w:rsidRPr="6D7AA68A" w:rsidR="6C0832C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FF0000"/>
          <w:sz w:val="20"/>
          <w:szCs w:val="20"/>
          <w:u w:val="single"/>
          <w:lang w:val="pt-PT"/>
        </w:rPr>
        <w:t>OU</w:t>
      </w:r>
      <w:r w:rsidRPr="6D7AA68A" w:rsidR="6C0832C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FF0000"/>
          <w:sz w:val="20"/>
          <w:szCs w:val="20"/>
          <w:lang w:val="pt-PT"/>
        </w:rPr>
        <w:t xml:space="preserve"> acatado parcialmente </w:t>
      </w:r>
      <w:r w:rsidRPr="6D7AA68A" w:rsidR="6C0832C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FF0000"/>
          <w:sz w:val="20"/>
          <w:szCs w:val="20"/>
          <w:u w:val="single"/>
          <w:lang w:val="pt-PT"/>
        </w:rPr>
        <w:t>OU</w:t>
      </w:r>
      <w:r w:rsidRPr="6D7AA68A" w:rsidR="6C0832C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FF0000"/>
          <w:sz w:val="20"/>
          <w:szCs w:val="20"/>
          <w:lang w:val="pt-PT"/>
        </w:rPr>
        <w:t xml:space="preserve"> não acatado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 o Relatório para fundamentar a decisão em Segunda Instância, e considerando tudo o mais que dos autos consta, bem como a regularidade dos procedimentos fiscais, no uso das atribuições que me conferem o Regimento Interno deste Órgão e o a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BR"/>
        </w:rPr>
        <w:t>rt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BR"/>
        </w:rPr>
        <w:t>. 36, § 2º da Lei nº 14.515</w:t>
      </w:r>
      <w:r w:rsidRPr="6D7AA68A" w:rsidR="4E03476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BR"/>
        </w:rPr>
        <w:t xml:space="preserve">, de 29 de dezembro de 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BR"/>
        </w:rPr>
        <w:t>2022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, JULGO PROCEDENTE o Auto de Infração supracitado e, em consequência, imponho à autuada, com base na legislação vigente, as seguintes sanções administrativas:</w:t>
      </w:r>
    </w:p>
    <w:p w:rsidR="6D7AA68A" w:rsidP="6D7AA68A" w:rsidRDefault="6D7AA68A" w14:paraId="03196331" w14:textId="265B79F3">
      <w:pPr>
        <w:widowControl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</w:p>
    <w:p w:rsidR="6C0832C7" w:rsidP="6D7AA68A" w:rsidRDefault="6C0832C7" w14:paraId="341A24AC" w14:textId="1320F952">
      <w:pPr>
        <w:widowControl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Por &lt;</w:t>
      </w:r>
      <w:r w:rsidRPr="6D7AA68A" w:rsidR="6C0832C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FF0000"/>
          <w:sz w:val="20"/>
          <w:szCs w:val="20"/>
          <w:lang w:val="pt-PT"/>
        </w:rPr>
        <w:t>descrição da infração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&gt; infringiu o(s) </w:t>
      </w:r>
      <w:r w:rsidRPr="6D7AA68A" w:rsidR="6C0832C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FF0000"/>
          <w:sz w:val="20"/>
          <w:szCs w:val="20"/>
          <w:lang w:val="pt-PT"/>
        </w:rPr>
        <w:t>art</w:t>
      </w:r>
      <w:r w:rsidRPr="6D7AA68A" w:rsidR="6C0832C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FF0000"/>
          <w:sz w:val="20"/>
          <w:szCs w:val="20"/>
          <w:lang w:val="pt-PT"/>
        </w:rPr>
        <w:t>.(s) &lt;</w:t>
      </w:r>
      <w:r w:rsidRPr="6D7AA68A" w:rsidR="6C0832C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FF0000"/>
          <w:sz w:val="20"/>
          <w:szCs w:val="20"/>
          <w:lang w:val="pt-PT"/>
        </w:rPr>
        <w:t>nnn</w:t>
      </w:r>
      <w:r w:rsidRPr="6D7AA68A" w:rsidR="6C0832C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FF0000"/>
          <w:sz w:val="20"/>
          <w:szCs w:val="20"/>
          <w:lang w:val="pt-PT"/>
        </w:rPr>
        <w:t>&gt; do Regulamento aprovado pelo Decreto nº 12.031, de 28 de maio de 2024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, &lt;</w:t>
      </w:r>
      <w:r w:rsidRPr="6D7AA68A" w:rsidR="6C0832C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FF0000"/>
          <w:sz w:val="20"/>
          <w:szCs w:val="20"/>
          <w:lang w:val="pt-PT"/>
        </w:rPr>
        <w:t>descrever todas as penalidades, valor da multa&gt;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, com base no(s) 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art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.(s) &lt;</w:t>
      </w:r>
      <w:r w:rsidRPr="6D7AA68A" w:rsidR="6C0832C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FF0000"/>
          <w:sz w:val="20"/>
          <w:szCs w:val="20"/>
          <w:lang w:val="pt-PT"/>
        </w:rPr>
        <w:t>fundamentação legal das penalidades, incluindo gradação da multa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&gt;.</w:t>
      </w:r>
    </w:p>
    <w:p w:rsidR="6D7AA68A" w:rsidP="6D7AA68A" w:rsidRDefault="6D7AA68A" w14:paraId="019C12C6" w14:textId="74297EC3">
      <w:pPr>
        <w:widowControl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</w:p>
    <w:p w:rsidR="6C0832C7" w:rsidP="6D7AA68A" w:rsidRDefault="6C0832C7" w14:paraId="78A64A09" w14:textId="3FC1F605">
      <w:pPr>
        <w:widowControl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Total: R$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pt-PT"/>
        </w:rPr>
        <w:t xml:space="preserve">                        </w:t>
      </w:r>
      <w:r>
        <w:tab/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(&lt;total por extenso&gt;)</w:t>
      </w:r>
    </w:p>
    <w:p w:rsidR="6D7AA68A" w:rsidP="6D7AA68A" w:rsidRDefault="6D7AA68A" w14:paraId="14AD1590" w14:textId="388C4EA9">
      <w:pPr>
        <w:widowControl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</w:p>
    <w:p w:rsidR="6D7AA68A" w:rsidP="6D7AA68A" w:rsidRDefault="6D7AA68A" w14:paraId="1029F608" w14:textId="43B4C43B">
      <w:pPr>
        <w:widowControl w:val="0"/>
        <w:spacing w:before="0" w:beforeAutospacing="off" w:after="0" w:afterAutospacing="off" w:line="240" w:lineRule="auto"/>
        <w:ind w:left="0" w:right="0" w:firstLine="8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</w:p>
    <w:p w:rsidR="6C0832C7" w:rsidP="6D7AA68A" w:rsidRDefault="6C0832C7" w14:paraId="68D765B4" w14:textId="6FB58738">
      <w:pPr>
        <w:widowControl w:val="0"/>
        <w:spacing w:before="0" w:beforeAutospacing="off" w:after="0" w:afterAutospacing="off" w:line="240" w:lineRule="auto"/>
        <w:ind w:left="0" w:right="0" w:firstLine="85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Notifique-se o autuado, na forma da lei, encaminhando-lhe cópia desta decisão e do relatório de instrução </w:t>
      </w:r>
      <w:r w:rsidRPr="6D7AA68A" w:rsidR="6C0832C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FF0000"/>
          <w:sz w:val="20"/>
          <w:szCs w:val="20"/>
          <w:lang w:val="pt-PT"/>
        </w:rPr>
        <w:t>(e, quando houver, encaminhar também cópia do documento SEI no qual consta a justificativa para o não acolhimento ou o acolhimento parcial do relatório de instrução)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, intimando-o a cumprir as exigências no prazo legal ou, em caso de discordância, poderá apresentar recurso à Comissão Especial de Recursos de Defesa Agropecuária, no prazo de 20 (vinte) dias, conforme previsto no 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art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. 37, da Lei nº 14.515</w:t>
      </w:r>
      <w:r w:rsidRPr="6D7AA68A" w:rsidR="6242A0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BR"/>
        </w:rPr>
        <w:t>, de 29 de dezembro de 2022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.</w:t>
      </w:r>
    </w:p>
    <w:p w:rsidR="6C0832C7" w:rsidP="6D7AA68A" w:rsidRDefault="6C0832C7" w14:paraId="77BB15A4" w14:textId="7D26B669">
      <w:pPr>
        <w:widowControl w:val="0"/>
        <w:spacing w:before="0" w:beforeAutospacing="off" w:after="0" w:afterAutospacing="off" w:line="240" w:lineRule="auto"/>
        <w:ind w:left="0" w:right="0" w:firstLine="85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O prazo é contado a partir do recebimento deste julgamento e em dias corridos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.</w:t>
      </w:r>
    </w:p>
    <w:p w:rsidR="6C0832C7" w:rsidP="6D7AA68A" w:rsidRDefault="6C0832C7" w14:paraId="3AC21DF6" w14:textId="7288CA91">
      <w:pPr>
        <w:widowControl w:val="0"/>
        <w:spacing w:before="0" w:beforeAutospacing="off" w:after="0" w:afterAutospacing="off" w:line="240" w:lineRule="auto"/>
        <w:ind w:left="0" w:right="0" w:firstLine="85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O recurso deve ser entregue em documentação identificada e assinada por representante legitimado e devidamente acompanhada dos documentos comprobatórios, tais como procuração e contrato social ou estatuto, cópia do documento de identificação do signatário (frente e verso), dentre outras formalidades legais, nos termos do 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art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. 9º da Lei nº 9.784</w:t>
      </w:r>
      <w:r w:rsidRPr="6D7AA68A" w:rsidR="70FBD4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, de 29 de janeiro de 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1999, sob pena de não ser conhecido, conforme disposto no 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art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. 63, inciso III, da Lei nº 9.784</w:t>
      </w:r>
      <w:r w:rsidRPr="6D7AA68A" w:rsidR="0858CD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, de 29 de janeiro de 1999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.  </w:t>
      </w:r>
    </w:p>
    <w:p w:rsidR="6C0832C7" w:rsidP="6D7AA68A" w:rsidRDefault="6C0832C7" w14:paraId="72D65F7F" w14:textId="547DA24E">
      <w:pPr>
        <w:widowControl w:val="0"/>
        <w:spacing w:before="0" w:beforeAutospacing="off" w:after="0" w:afterAutospacing="off" w:line="240" w:lineRule="auto"/>
        <w:ind w:left="0" w:right="0" w:firstLine="85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O recurso deverá ser entregue na unidade do Ministério da Agricultura e Pecuária, situada à .......................... ou poderá enviar o 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recurso por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 meio do 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peticionamento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 eletrônico do tipo intercorrente no processo: (PREENCHER).</w:t>
      </w:r>
    </w:p>
    <w:p w:rsidR="6C0832C7" w:rsidP="6D7AA68A" w:rsidRDefault="6C0832C7" w14:paraId="581CAB9B" w14:textId="203C517C">
      <w:pPr>
        <w:widowControl w:val="0"/>
        <w:spacing w:before="0" w:beforeAutospacing="off" w:after="0" w:afterAutospacing="off" w:line="240" w:lineRule="auto"/>
        <w:ind w:left="0" w:right="0" w:firstLine="8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A interposição tempestiva de recurso terá efeito suspensivo (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art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. 38 da Lei nº 14.515</w:t>
      </w:r>
      <w:r w:rsidRPr="6D7AA68A" w:rsidR="69E100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 ,</w:t>
      </w:r>
      <w:r w:rsidRPr="6D7AA68A" w:rsidR="69E100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BR"/>
        </w:rPr>
        <w:t xml:space="preserve">de 29 de dezembro de 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2022).</w:t>
      </w:r>
    </w:p>
    <w:p w:rsidR="6C0832C7" w:rsidP="6D7AA68A" w:rsidRDefault="6C0832C7" w14:paraId="2B029F34" w14:textId="2FF30ECA">
      <w:pPr>
        <w:widowControl w:val="0"/>
        <w:spacing w:before="0" w:beforeAutospacing="off" w:after="0" w:afterAutospacing="off" w:line="240" w:lineRule="auto"/>
        <w:ind w:left="0" w:right="0" w:firstLine="8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Em atendimento ao 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art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. 64, Parágrafo Único, da Lei nº 9.784, de 29 de janeiro de 1999, fica o interessado cientificado que o recurso eventualmente interposto tem efeito devolutivo e poderá agravar a sua situação.  </w:t>
      </w:r>
    </w:p>
    <w:p w:rsidR="6D7AA68A" w:rsidP="6D7AA68A" w:rsidRDefault="6D7AA68A" w14:paraId="35FB19C8" w14:textId="3913AB5E">
      <w:pPr>
        <w:widowControl w:val="0"/>
        <w:spacing w:before="0" w:beforeAutospacing="off" w:after="0" w:afterAutospacing="off" w:line="240" w:lineRule="auto"/>
        <w:ind w:left="0" w:right="0" w:firstLine="8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</w:p>
    <w:p w:rsidR="6C0832C7" w:rsidP="6D7AA68A" w:rsidRDefault="6C0832C7" w14:paraId="3B805790" w14:textId="7FB84705">
      <w:pPr>
        <w:widowControl w:val="0"/>
        <w:spacing w:before="0" w:beforeAutospacing="off" w:after="0" w:afterAutospacing="off" w:line="240" w:lineRule="auto"/>
        <w:ind w:left="0" w:right="0" w:firstLine="708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Se houver multa:</w:t>
      </w:r>
      <w:r w:rsidRPr="6D7AA68A" w:rsidR="7BB43B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 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Deve realizar o recolhimento da sanção de multa em até 30 dias após o recebimento deste termo de julgamento, por meio da Guia de Recolhimento da União – GRU.</w:t>
      </w:r>
    </w:p>
    <w:p w:rsidR="6C0832C7" w:rsidP="6D7AA68A" w:rsidRDefault="6C0832C7" w14:paraId="73A78A0A" w14:textId="5F7AD55A">
      <w:pPr>
        <w:widowControl w:val="0"/>
        <w:spacing w:before="0" w:beforeAutospacing="off" w:after="0" w:afterAutospacing="off" w:line="240" w:lineRule="auto"/>
        <w:ind w:left="0" w:right="0" w:firstLine="708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O não recolhimento da multa determinará a remessa do processo à 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Procuradoria Geral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 da Fazenda Nacional para inscrição em Dívida Ativa da União.</w:t>
      </w:r>
    </w:p>
    <w:p w:rsidR="6C0832C7" w:rsidP="6D7AA68A" w:rsidRDefault="6C0832C7" w14:paraId="19681142" w14:textId="005C498D">
      <w:pPr>
        <w:widowControl w:val="0"/>
        <w:spacing w:before="0" w:beforeAutospacing="off" w:after="0" w:afterAutospacing="off" w:line="240" w:lineRule="auto"/>
        <w:ind w:left="0" w:right="0" w:firstLine="708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Se houver condenação de produtos:</w:t>
      </w:r>
      <w:r w:rsidRPr="6D7AA68A" w:rsidR="77D15C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 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Entrar em contato com o Serviço Oficial para</w:t>
      </w:r>
      <w:r w:rsidRPr="6D7AA68A" w:rsidR="7C1B96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 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agendamento da condenação dos produtos apreendidos.</w:t>
      </w:r>
    </w:p>
    <w:p w:rsidR="6C0832C7" w:rsidP="6D7AA68A" w:rsidRDefault="6C0832C7" w14:paraId="646105B4" w14:textId="7443B505">
      <w:pPr>
        <w:widowControl w:val="0"/>
        <w:spacing w:before="0" w:beforeAutospacing="off" w:after="0" w:afterAutospacing="off" w:line="240" w:lineRule="auto"/>
        <w:ind w:left="0" w:right="0" w:firstLine="708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Se houver suspensão de 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registro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: </w:t>
      </w:r>
      <w:r w:rsidRPr="6D7AA68A" w:rsidR="6C0832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Para a verificação oficial do cumprimento das exigências impostas pelo Termo de Suspensão Temporária, o autuado deverá entrar em contato com a fiscalização do MAPA responsável pela ação fiscal. </w:t>
      </w:r>
    </w:p>
    <w:p w:rsidR="6D7AA68A" w:rsidP="6D7AA68A" w:rsidRDefault="6D7AA68A" w14:paraId="0E6FEB84" w14:textId="5FA8F557">
      <w:pPr>
        <w:widowControl w:val="0"/>
        <w:spacing w:after="0" w:line="240" w:lineRule="auto"/>
        <w:ind w:left="0" w:right="0" w:firstLine="708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</w:p>
    <w:p w:rsidR="143389F4" w:rsidP="787F0BEF" w:rsidRDefault="143389F4" w14:paraId="0305ACA9" w14:textId="0545A72B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" w:after="0" w:line="240" w:lineRule="auto"/>
        <w:ind w:left="0"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</w:p>
    <w:tbl>
      <w:tblPr>
        <w:tblStyle w:val="TableNormal"/>
        <w:tblW w:w="0" w:type="auto"/>
        <w:tblInd w:w="3540" w:type="dxa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000" w:firstRow="0" w:lastRow="0" w:firstColumn="0" w:lastColumn="0" w:noHBand="0" w:noVBand="0"/>
      </w:tblPr>
      <w:tblGrid>
        <w:gridCol w:w="1635"/>
        <w:gridCol w:w="5250"/>
      </w:tblGrid>
      <w:tr w:rsidR="143389F4" w:rsidTr="787F0BEF" w14:paraId="0BDD3FDA">
        <w:trPr>
          <w:trHeight w:val="300"/>
        </w:trPr>
        <w:tc>
          <w:tcPr>
            <w:tcW w:w="1635" w:type="dxa"/>
            <w:tcMar>
              <w:left w:w="105" w:type="dxa"/>
              <w:right w:w="105" w:type="dxa"/>
            </w:tcMar>
            <w:vAlign w:val="top"/>
          </w:tcPr>
          <w:p w:rsidR="143389F4" w:rsidP="787F0BEF" w:rsidRDefault="143389F4" w14:paraId="7CDEDAA4" w14:textId="786C5EB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181" w:lineRule="auto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787F0BEF" w:rsidR="1ECCD05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PT"/>
              </w:rPr>
              <w:t>Local e data:</w:t>
            </w:r>
          </w:p>
        </w:tc>
        <w:tc>
          <w:tcPr>
            <w:tcW w:w="5250" w:type="dxa"/>
            <w:tcMar>
              <w:left w:w="105" w:type="dxa"/>
              <w:right w:w="105" w:type="dxa"/>
            </w:tcMar>
            <w:vAlign w:val="top"/>
          </w:tcPr>
          <w:p w:rsidR="143389F4" w:rsidP="787F0BEF" w:rsidRDefault="143389F4" w14:paraId="4F8E1DF2" w14:textId="2BAA37C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tabs>
                <w:tab w:val="left" w:leader="none" w:pos="1509"/>
                <w:tab w:val="left" w:leader="none" w:pos="2458"/>
                <w:tab w:val="left" w:leader="none" w:pos="4058"/>
                <w:tab w:val="left" w:leader="none" w:pos="4804"/>
              </w:tabs>
              <w:spacing w:after="0" w:line="181" w:lineRule="auto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787F0BEF" w:rsidR="1ECCD05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single"/>
                <w:lang w:val="pt-PT"/>
              </w:rPr>
              <w:t>,</w:t>
            </w:r>
            <w:r>
              <w:tab/>
            </w:r>
            <w:r w:rsidRPr="787F0BEF" w:rsidR="1ECCD05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PT"/>
              </w:rPr>
              <w:t>de</w:t>
            </w:r>
            <w:r>
              <w:tab/>
            </w:r>
            <w:r w:rsidRPr="787F0BEF" w:rsidR="1ECCD05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PT"/>
              </w:rPr>
              <w:t>de</w:t>
            </w:r>
            <w:r>
              <w:tab/>
            </w:r>
          </w:p>
        </w:tc>
      </w:tr>
      <w:tr w:rsidR="143389F4" w:rsidTr="787F0BEF" w14:paraId="0AA45B09">
        <w:trPr>
          <w:trHeight w:val="300"/>
        </w:trPr>
        <w:tc>
          <w:tcPr>
            <w:tcW w:w="1635" w:type="dxa"/>
            <w:tcMar>
              <w:left w:w="105" w:type="dxa"/>
              <w:right w:w="105" w:type="dxa"/>
            </w:tcMar>
            <w:vAlign w:val="top"/>
          </w:tcPr>
          <w:p w:rsidR="143389F4" w:rsidP="787F0BEF" w:rsidRDefault="143389F4" w14:paraId="5537631C" w14:textId="5088237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181" w:lineRule="auto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5250" w:type="dxa"/>
            <w:tcMar>
              <w:left w:w="105" w:type="dxa"/>
              <w:right w:w="105" w:type="dxa"/>
            </w:tcMar>
            <w:vAlign w:val="top"/>
          </w:tcPr>
          <w:p w:rsidR="143389F4" w:rsidP="787F0BEF" w:rsidRDefault="143389F4" w14:paraId="371E6A21" w14:textId="04078F9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tabs>
                <w:tab w:val="left" w:leader="none" w:pos="1509"/>
                <w:tab w:val="left" w:leader="none" w:pos="2458"/>
                <w:tab w:val="left" w:leader="none" w:pos="4058"/>
                <w:tab w:val="left" w:leader="none" w:pos="4804"/>
              </w:tabs>
              <w:spacing w:after="0" w:line="181" w:lineRule="auto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</w:tr>
    </w:tbl>
    <w:p w:rsidR="143389F4" w:rsidP="787F0BEF" w:rsidRDefault="143389F4" w14:paraId="5FBD7CA8" w14:textId="522DE922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0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787F0BEF" w:rsidR="4605B2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___________________________________________________________________</w:t>
      </w:r>
    </w:p>
    <w:tbl>
      <w:tblPr>
        <w:tblStyle w:val="TableNormal"/>
        <w:tblW w:w="0" w:type="auto"/>
        <w:tblInd w:w="2955" w:type="dxa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000" w:firstRow="0" w:lastRow="0" w:firstColumn="0" w:lastColumn="0" w:noHBand="0" w:noVBand="0"/>
      </w:tblPr>
      <w:tblGrid>
        <w:gridCol w:w="4260"/>
      </w:tblGrid>
      <w:tr w:rsidR="143389F4" w:rsidTr="6D7AA68A" w14:paraId="30E29CCB">
        <w:trPr>
          <w:trHeight w:val="300"/>
        </w:trPr>
        <w:tc>
          <w:tcPr>
            <w:tcW w:w="4260" w:type="dxa"/>
            <w:tcBorders>
              <w:top w:val="non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43389F4" w:rsidP="787F0BEF" w:rsidRDefault="143389F4" w14:paraId="4FD2C667" w14:textId="4CBC6F2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" w:after="0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787F0BEF" w:rsidR="1ECCD05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t-PT"/>
              </w:rPr>
              <w:t>[Identificação]</w:t>
            </w:r>
          </w:p>
        </w:tc>
      </w:tr>
      <w:tr w:rsidR="143389F4" w:rsidTr="6D7AA68A" w14:paraId="09B29AB8">
        <w:trPr>
          <w:trHeight w:val="300"/>
        </w:trPr>
        <w:tc>
          <w:tcPr>
            <w:tcW w:w="4260" w:type="dxa"/>
            <w:tcMar>
              <w:left w:w="105" w:type="dxa"/>
              <w:right w:w="105" w:type="dxa"/>
            </w:tcMar>
            <w:vAlign w:val="top"/>
          </w:tcPr>
          <w:p w:rsidR="143389F4" w:rsidP="6D7AA68A" w:rsidRDefault="143389F4" w14:paraId="6C3C5E7E" w14:textId="432C524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30" w:after="0" w:line="187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D7AA68A" w:rsidR="73306409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Autoridade julgadora em </w:t>
            </w:r>
            <w:r w:rsidRPr="6D7AA68A" w:rsidR="732BBF4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PT"/>
              </w:rPr>
              <w:t>2</w:t>
            </w:r>
            <w:r w:rsidRPr="6D7AA68A" w:rsidR="73306409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PT"/>
              </w:rPr>
              <w:t>ª instância</w:t>
            </w:r>
          </w:p>
          <w:p w:rsidR="6D7AA68A" w:rsidP="6D7AA68A" w:rsidRDefault="6D7AA68A" w14:paraId="0850CA87" w14:textId="77E7B9E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30" w:after="0" w:line="187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PT"/>
              </w:rPr>
            </w:pPr>
          </w:p>
          <w:p w:rsidR="143389F4" w:rsidP="787F0BEF" w:rsidRDefault="143389F4" w14:paraId="76396607" w14:textId="4BB004C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30" w:after="0" w:line="187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</w:tr>
    </w:tbl>
    <w:p w:rsidR="2F6ECE62" w:rsidP="787F0BEF" w:rsidRDefault="2F6ECE62" w14:paraId="3EDD7131" w14:textId="153ADBB4">
      <w:pPr>
        <w:widowControl w:val="0"/>
        <w:tabs>
          <w:tab w:val="left" w:leader="none" w:pos="4269"/>
          <w:tab w:val="left" w:leader="none" w:pos="4670"/>
          <w:tab w:val="left" w:leader="none" w:pos="5069"/>
        </w:tabs>
        <w:spacing w:after="0" w:line="240" w:lineRule="auto"/>
        <w:ind w:left="0"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BR"/>
        </w:rPr>
      </w:pPr>
      <w:r w:rsidRPr="787F0BEF" w:rsidR="2F6ECE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( )</w:t>
      </w:r>
      <w:r w:rsidRPr="787F0BEF" w:rsidR="2F6ECE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 xml:space="preserve"> O autuado recebeu uma via deste documento em</w:t>
      </w:r>
      <w:r w:rsidRPr="787F0BEF" w:rsidR="2F6ECE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4"/>
          <w:szCs w:val="14"/>
          <w:u w:val="single"/>
          <w:lang w:val="pt-PT"/>
        </w:rPr>
        <w:t xml:space="preserve"> -/ - / </w:t>
      </w:r>
      <w:r w:rsidRPr="787F0BEF" w:rsidR="487D5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4"/>
          <w:szCs w:val="14"/>
          <w:u w:val="single"/>
          <w:lang w:val="pt-PT"/>
        </w:rPr>
        <w:t>.</w:t>
      </w:r>
    </w:p>
    <w:p w:rsidR="2F6ECE62" w:rsidP="787F0BEF" w:rsidRDefault="2F6ECE62" w14:paraId="372C0F00" w14:textId="1C8B7CA6">
      <w:pPr>
        <w:widowControl w:val="0"/>
        <w:tabs>
          <w:tab w:val="left" w:leader="none" w:pos="4269"/>
          <w:tab w:val="left" w:leader="none" w:pos="4670"/>
          <w:tab w:val="left" w:leader="none" w:pos="5069"/>
        </w:tabs>
        <w:spacing w:after="0" w:line="240" w:lineRule="auto"/>
        <w:ind w:left="0"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BR"/>
        </w:rPr>
      </w:pPr>
      <w:r w:rsidRPr="787F0BEF" w:rsidR="2F6ECE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( )</w:t>
      </w:r>
      <w:r w:rsidRPr="787F0BEF" w:rsidR="2F6ECE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 xml:space="preserve"> Enviado pelos Correios com Aviso de Recebimento.</w:t>
      </w:r>
    </w:p>
    <w:p w:rsidR="2F6ECE62" w:rsidP="787F0BEF" w:rsidRDefault="2F6ECE62" w14:paraId="2F598FBC" w14:textId="2BD8F827">
      <w:pPr>
        <w:widowControl w:val="0"/>
        <w:tabs>
          <w:tab w:val="left" w:leader="none" w:pos="4269"/>
          <w:tab w:val="left" w:leader="none" w:pos="4670"/>
          <w:tab w:val="left" w:leader="none" w:pos="5069"/>
        </w:tabs>
        <w:spacing w:after="0" w:line="240" w:lineRule="auto"/>
        <w:ind w:left="0"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BR"/>
        </w:rPr>
      </w:pPr>
      <w:r w:rsidRPr="787F0BEF" w:rsidR="2F6ECE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( )</w:t>
      </w:r>
      <w:r w:rsidRPr="787F0BEF" w:rsidR="2F6ECE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 xml:space="preserve"> Notificação por meio de assinatura de usuário externo no documento.</w:t>
      </w:r>
    </w:p>
    <w:p w:rsidR="2F6ECE62" w:rsidP="787F0BEF" w:rsidRDefault="2F6ECE62" w14:paraId="56EA7BBB" w14:textId="745CAB29">
      <w:pPr>
        <w:widowControl w:val="0"/>
        <w:tabs>
          <w:tab w:val="left" w:leader="none" w:pos="4269"/>
          <w:tab w:val="left" w:leader="none" w:pos="4670"/>
          <w:tab w:val="left" w:leader="none" w:pos="5069"/>
        </w:tabs>
        <w:spacing w:after="0" w:line="240" w:lineRule="auto"/>
        <w:ind w:left="0"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BR"/>
        </w:rPr>
      </w:pPr>
      <w:r w:rsidRPr="787F0BEF" w:rsidR="2F6ECE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( )</w:t>
      </w:r>
      <w:r w:rsidRPr="787F0BEF" w:rsidR="2F6ECE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 xml:space="preserve"> Notificação por meio de intimação eletrônica no SEI.</w:t>
      </w:r>
    </w:p>
    <w:p w:rsidR="2F6ECE62" w:rsidP="787F0BEF" w:rsidRDefault="2F6ECE62" w14:paraId="143EC92C" w14:textId="60CB4FF4">
      <w:pPr>
        <w:widowControl w:val="0"/>
        <w:tabs>
          <w:tab w:val="left" w:leader="none" w:pos="4269"/>
          <w:tab w:val="left" w:leader="none" w:pos="4670"/>
          <w:tab w:val="left" w:leader="none" w:pos="5069"/>
        </w:tabs>
        <w:spacing w:after="0" w:line="240" w:lineRule="auto"/>
        <w:ind w:left="0"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BR"/>
        </w:rPr>
      </w:pPr>
      <w:r w:rsidRPr="787F0BEF" w:rsidR="2F6ECE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( )</w:t>
      </w:r>
      <w:r w:rsidRPr="787F0BEF" w:rsidR="2F6ECE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 xml:space="preserve"> Notificação por outro meio eletrônico, cuja certificação da ciência é inequívoca (</w:t>
      </w:r>
      <w:r w:rsidRPr="787F0BEF" w:rsidR="2F6ECE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art</w:t>
      </w:r>
      <w:r w:rsidRPr="787F0BEF" w:rsidR="2F6ECE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. 39 da Lei nº 14.515/2022).</w:t>
      </w:r>
    </w:p>
    <w:p w:rsidR="143389F4" w:rsidP="787F0BEF" w:rsidRDefault="143389F4" w14:paraId="17BF3BF7" w14:textId="5AAEBCBA">
      <w:pPr>
        <w:pStyle w:val="Normal"/>
        <w:ind w:left="0" w:right="0"/>
        <w:rPr>
          <w:rFonts w:ascii="Arial" w:hAnsi="Arial" w:eastAsia="Arial" w:cs="Arial"/>
          <w:b w:val="0"/>
          <w:bCs w:val="0"/>
          <w:i w:val="0"/>
          <w:iCs w:val="0"/>
        </w:rPr>
      </w:pPr>
    </w:p>
    <w:sectPr>
      <w:pgSz w:w="11906" w:h="16838" w:orient="portrait"/>
      <w:pgMar w:top="810" w:right="1736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kfiSeWAU" int2:invalidationBookmarkName="" int2:hashCode="CslNMWU73oQb0N" int2:id="pSyl5jG0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EF3D6B"/>
    <w:rsid w:val="0395724A"/>
    <w:rsid w:val="03EF3D6B"/>
    <w:rsid w:val="04AD5B9C"/>
    <w:rsid w:val="06A6ED82"/>
    <w:rsid w:val="075216C7"/>
    <w:rsid w:val="07B31D58"/>
    <w:rsid w:val="0858CD07"/>
    <w:rsid w:val="0A2E1A72"/>
    <w:rsid w:val="124229E0"/>
    <w:rsid w:val="143389F4"/>
    <w:rsid w:val="155C2C5F"/>
    <w:rsid w:val="15CF0C34"/>
    <w:rsid w:val="18B7C69C"/>
    <w:rsid w:val="1D398531"/>
    <w:rsid w:val="1D70FC5B"/>
    <w:rsid w:val="1D7B78AF"/>
    <w:rsid w:val="1D7B78AF"/>
    <w:rsid w:val="1D9533CD"/>
    <w:rsid w:val="1DFC4A15"/>
    <w:rsid w:val="1ECCD055"/>
    <w:rsid w:val="2053C4D3"/>
    <w:rsid w:val="20578EA0"/>
    <w:rsid w:val="20752178"/>
    <w:rsid w:val="21D76F62"/>
    <w:rsid w:val="21DE66DB"/>
    <w:rsid w:val="22B4E896"/>
    <w:rsid w:val="2448F243"/>
    <w:rsid w:val="24D05946"/>
    <w:rsid w:val="25774DAD"/>
    <w:rsid w:val="25774DAD"/>
    <w:rsid w:val="26F182E6"/>
    <w:rsid w:val="2A10A466"/>
    <w:rsid w:val="2B4D7448"/>
    <w:rsid w:val="2F6ECE62"/>
    <w:rsid w:val="2F988AB1"/>
    <w:rsid w:val="30D2F2BE"/>
    <w:rsid w:val="3401BF0A"/>
    <w:rsid w:val="35A23083"/>
    <w:rsid w:val="35B9B399"/>
    <w:rsid w:val="36C36759"/>
    <w:rsid w:val="3CC2825E"/>
    <w:rsid w:val="3CC2825E"/>
    <w:rsid w:val="43A750D1"/>
    <w:rsid w:val="4479B3BB"/>
    <w:rsid w:val="4479B3BB"/>
    <w:rsid w:val="44C29307"/>
    <w:rsid w:val="450B84BC"/>
    <w:rsid w:val="459343E6"/>
    <w:rsid w:val="45EC0EB7"/>
    <w:rsid w:val="4605B23B"/>
    <w:rsid w:val="464AC5DD"/>
    <w:rsid w:val="487D545D"/>
    <w:rsid w:val="48850F1B"/>
    <w:rsid w:val="4982E677"/>
    <w:rsid w:val="4A50FCAF"/>
    <w:rsid w:val="4BFD6D91"/>
    <w:rsid w:val="4BFD6D91"/>
    <w:rsid w:val="4DF5988D"/>
    <w:rsid w:val="4E034761"/>
    <w:rsid w:val="4E5D1278"/>
    <w:rsid w:val="4F05F57E"/>
    <w:rsid w:val="4F7E20A9"/>
    <w:rsid w:val="50AA3895"/>
    <w:rsid w:val="50AA3895"/>
    <w:rsid w:val="5132538E"/>
    <w:rsid w:val="52197EA8"/>
    <w:rsid w:val="52EDDB0B"/>
    <w:rsid w:val="52EF88B3"/>
    <w:rsid w:val="52F76788"/>
    <w:rsid w:val="539C9B3C"/>
    <w:rsid w:val="575C7230"/>
    <w:rsid w:val="58F621CA"/>
    <w:rsid w:val="5BF969C4"/>
    <w:rsid w:val="5D885688"/>
    <w:rsid w:val="5D885688"/>
    <w:rsid w:val="60094BC2"/>
    <w:rsid w:val="61E15FD5"/>
    <w:rsid w:val="61EF96AE"/>
    <w:rsid w:val="6242A0B4"/>
    <w:rsid w:val="62655521"/>
    <w:rsid w:val="6301B805"/>
    <w:rsid w:val="64B1AF1C"/>
    <w:rsid w:val="667381D8"/>
    <w:rsid w:val="673D5F40"/>
    <w:rsid w:val="68557642"/>
    <w:rsid w:val="69E100BA"/>
    <w:rsid w:val="6BDF92AF"/>
    <w:rsid w:val="6C0832C7"/>
    <w:rsid w:val="6D7AA68A"/>
    <w:rsid w:val="6FD60432"/>
    <w:rsid w:val="70FBD4A7"/>
    <w:rsid w:val="71A68717"/>
    <w:rsid w:val="732BBF44"/>
    <w:rsid w:val="73306409"/>
    <w:rsid w:val="76308D04"/>
    <w:rsid w:val="77D15C69"/>
    <w:rsid w:val="77D91B87"/>
    <w:rsid w:val="787F0BEF"/>
    <w:rsid w:val="7AA22DBA"/>
    <w:rsid w:val="7ACF41C5"/>
    <w:rsid w:val="7ACF41C5"/>
    <w:rsid w:val="7BB43BF0"/>
    <w:rsid w:val="7BDAE24A"/>
    <w:rsid w:val="7C1B9657"/>
    <w:rsid w:val="7C1E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F3D6B"/>
  <w15:chartTrackingRefBased/>
  <w15:docId w15:val="{E7987122-D9E0-4077-940A-FE3760F625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extojustificado" w:customStyle="true">
    <w:uiPriority w:val="1"/>
    <w:name w:val="texto_justificado"/>
    <w:basedOn w:val="Normal"/>
    <w:rsid w:val="450B84BC"/>
    <w:rPr>
      <w:rFonts w:ascii="Times New Roman" w:hAnsi="Times New Roman" w:eastAsia="Times New Roman" w:cs="Times New Roman" w:asciiTheme="minorAscii" w:hAnsiTheme="minorAscii" w:eastAsiaTheme="minorAscii" w:cstheme="minorBidi"/>
      <w:sz w:val="24"/>
      <w:szCs w:val="24"/>
      <w:lang w:val="pt-BR" w:eastAsia="pt-BR"/>
    </w:rPr>
    <w:pPr>
      <w:widowControl w:val="1"/>
      <w:spacing w:beforeAutospacing="on" w:after="0" w:afterAutospacing="on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b1dda09651f54c6d" /><Relationship Type="http://schemas.openxmlformats.org/officeDocument/2006/relationships/image" Target="/media/image3.png" Id="Re0006cac22f0464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2025-01-23T16:18:48.0095663Z</dcterms:created>
  <dcterms:modified xsi:type="dcterms:W3CDTF">2025-01-23T17:36:52.3110798Z</dcterms:modified>
  <dc:creator>Caroline Del Negri Sartoretto de Oliveira</dc:creator>
  <lastModifiedBy>Caroline Del Negri Sartoretto de Oliveira</lastModifiedBy>
</coreProperties>
</file>